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E8145" w14:textId="286DB9C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C3C2D">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CA0DC5" w:rsidRPr="00CA0DC5">
        <w:rPr>
          <w:rFonts w:ascii="Arial" w:eastAsia="SimSun" w:hAnsi="Arial" w:cs="Times New Roman"/>
          <w:b/>
          <w:bCs/>
          <w:sz w:val="24"/>
          <w:szCs w:val="20"/>
          <w:lang w:eastAsia="ja-JP"/>
        </w:rPr>
        <w:t>R4-2300703</w:t>
      </w:r>
    </w:p>
    <w:p w14:paraId="4F51E2D2" w14:textId="30472CA8" w:rsidR="00841BCD" w:rsidRPr="00EF698B" w:rsidRDefault="001C3C2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w:t>
      </w:r>
      <w:r w:rsidR="006D5624">
        <w:rPr>
          <w:rFonts w:ascii="Arial" w:eastAsia="SimSun" w:hAnsi="Arial" w:cs="Times New Roman"/>
          <w:b/>
          <w:sz w:val="24"/>
          <w:szCs w:val="20"/>
        </w:rPr>
        <w:t>ec</w:t>
      </w:r>
      <w:r>
        <w:rPr>
          <w:rFonts w:ascii="Arial" w:eastAsia="SimSun" w:hAnsi="Arial" w:cs="Times New Roman"/>
          <w:b/>
          <w:sz w:val="24"/>
          <w:szCs w:val="20"/>
        </w:rPr>
        <w:t>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1377795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75E8E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B749C8A" w14:textId="65C872F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300AC" w:rsidRPr="00C300AC">
        <w:rPr>
          <w:rFonts w:ascii="Arial" w:eastAsia="Calibri" w:hAnsi="Arial" w:cs="Arial"/>
          <w:b/>
          <w:bCs/>
          <w:sz w:val="24"/>
        </w:rPr>
        <w:t>On Absolute physical layer throughput requirements with link adaptation</w:t>
      </w:r>
      <w:r w:rsidR="007C1696">
        <w:rPr>
          <w:rFonts w:ascii="Arial" w:eastAsia="Calibri" w:hAnsi="Arial" w:cs="Arial"/>
          <w:b/>
          <w:bCs/>
          <w:sz w:val="24"/>
        </w:rPr>
        <w:t xml:space="preserve"> </w:t>
      </w:r>
    </w:p>
    <w:p w14:paraId="73A643EE" w14:textId="269E9FFB"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8388D">
        <w:rPr>
          <w:rFonts w:ascii="Arial" w:eastAsia="MS Mincho" w:hAnsi="Arial" w:cs="Arial"/>
          <w:b/>
          <w:bCs/>
          <w:sz w:val="24"/>
          <w:szCs w:val="20"/>
        </w:rPr>
        <w:t>9</w:t>
      </w:r>
      <w:r w:rsidR="0046019C">
        <w:rPr>
          <w:rFonts w:ascii="Arial" w:eastAsia="MS Mincho" w:hAnsi="Arial" w:cs="Arial"/>
          <w:b/>
          <w:bCs/>
          <w:sz w:val="24"/>
          <w:szCs w:val="20"/>
        </w:rPr>
        <w:t>.18.2</w:t>
      </w:r>
    </w:p>
    <w:p w14:paraId="4C88ED95"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C0F4B2A"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FA78779" w14:textId="715CCF4B" w:rsidR="00B542DA" w:rsidRDefault="00B542DA" w:rsidP="005C23A4">
      <w:r>
        <w:t xml:space="preserve">In </w:t>
      </w:r>
      <w:r w:rsidR="002364BB">
        <w:t>RAN4#105 the</w:t>
      </w:r>
      <w:r>
        <w:t xml:space="preserve"> following agreement were made</w:t>
      </w:r>
      <w:r w:rsidR="00234A65">
        <w:t xml:space="preserve"> regarding the test scope</w:t>
      </w:r>
      <w:r w:rsidR="00AC3004">
        <w:t xml:space="preserve"> and </w:t>
      </w:r>
      <w:r w:rsidR="009B7202">
        <w:t xml:space="preserve">collected in </w:t>
      </w:r>
      <w:r w:rsidR="009B7202">
        <w:rPr>
          <w:lang w:val="en-US"/>
        </w:rPr>
        <w:t xml:space="preserve">the WF </w:t>
      </w:r>
      <w:r w:rsidR="0065124B">
        <w:rPr>
          <w:lang w:val="en-US"/>
        </w:rPr>
        <w:fldChar w:fldCharType="begin"/>
      </w:r>
      <w:r w:rsidR="0065124B">
        <w:rPr>
          <w:lang w:val="en-US"/>
        </w:rPr>
        <w:instrText xml:space="preserve"> REF _Ref127270853 \r \h </w:instrText>
      </w:r>
      <w:r w:rsidR="0065124B">
        <w:rPr>
          <w:lang w:val="en-US"/>
        </w:rPr>
      </w:r>
      <w:r w:rsidR="0065124B">
        <w:rPr>
          <w:lang w:val="en-US"/>
        </w:rPr>
        <w:fldChar w:fldCharType="separate"/>
      </w:r>
      <w:r w:rsidR="008E41EF">
        <w:rPr>
          <w:lang w:val="en-US"/>
        </w:rPr>
        <w:t>[3]</w:t>
      </w:r>
      <w:r w:rsidR="0065124B">
        <w:rPr>
          <w:lang w:val="en-US"/>
        </w:rPr>
        <w:fldChar w:fldCharType="end"/>
      </w:r>
      <w:r>
        <w:t>:</w:t>
      </w:r>
    </w:p>
    <w:tbl>
      <w:tblPr>
        <w:tblStyle w:val="TableGrid"/>
        <w:tblW w:w="4500" w:type="pct"/>
        <w:jc w:val="center"/>
        <w:tblLook w:val="04A0" w:firstRow="1" w:lastRow="0" w:firstColumn="1" w:lastColumn="0" w:noHBand="0" w:noVBand="1"/>
      </w:tblPr>
      <w:tblGrid>
        <w:gridCol w:w="8655"/>
      </w:tblGrid>
      <w:tr w:rsidR="00B542DA" w14:paraId="3A8D6B5C" w14:textId="77777777" w:rsidTr="001572E5">
        <w:trPr>
          <w:jc w:val="center"/>
        </w:trPr>
        <w:tc>
          <w:tcPr>
            <w:tcW w:w="9617" w:type="dxa"/>
          </w:tcPr>
          <w:p w14:paraId="062B90BC" w14:textId="77777777" w:rsidR="00234A65" w:rsidRDefault="00234A65" w:rsidP="00234A65">
            <w:pPr>
              <w:spacing w:before="240"/>
              <w:rPr>
                <w:rFonts w:eastAsiaTheme="minorEastAsia"/>
                <w:lang w:eastAsia="zh-CN"/>
              </w:rPr>
            </w:pPr>
            <w:r>
              <w:rPr>
                <w:rFonts w:eastAsiaTheme="minorEastAsia"/>
                <w:lang w:eastAsia="zh-CN"/>
              </w:rPr>
              <w:t>RAN4 use the same as the scope of the ATP SI captured in 5.10.3 in TR37.901-5 and FR2-2 is with less priority.</w:t>
            </w:r>
          </w:p>
          <w:p w14:paraId="505C3B03" w14:textId="77777777" w:rsidR="00234A65" w:rsidRDefault="00234A65" w:rsidP="00234A65">
            <w:pPr>
              <w:pStyle w:val="ListParagraph"/>
              <w:numPr>
                <w:ilvl w:val="0"/>
                <w:numId w:val="27"/>
              </w:numPr>
              <w:overflowPunct w:val="0"/>
              <w:autoSpaceDE w:val="0"/>
              <w:autoSpaceDN w:val="0"/>
              <w:adjustRightInd w:val="0"/>
              <w:spacing w:before="240" w:after="180"/>
              <w:contextualSpacing w:val="0"/>
              <w:rPr>
                <w:rFonts w:eastAsia="SimSun"/>
                <w:szCs w:val="24"/>
                <w:lang w:eastAsia="zh-CN"/>
              </w:rPr>
            </w:pPr>
            <w:r>
              <w:rPr>
                <w:rFonts w:eastAsia="SimSun"/>
                <w:szCs w:val="24"/>
                <w:lang w:eastAsia="zh-CN"/>
              </w:rPr>
              <w:t>Test 1: FR1 FDD, SCS/CBW=15kHz/10MHz, 2Tx, 2Rx/4Rx</w:t>
            </w:r>
          </w:p>
          <w:p w14:paraId="7D50BD33" w14:textId="77777777" w:rsidR="00234A65" w:rsidRDefault="00234A65" w:rsidP="00234A65">
            <w:pPr>
              <w:pStyle w:val="ListParagraph"/>
              <w:numPr>
                <w:ilvl w:val="0"/>
                <w:numId w:val="27"/>
              </w:numPr>
              <w:overflowPunct w:val="0"/>
              <w:autoSpaceDE w:val="0"/>
              <w:autoSpaceDN w:val="0"/>
              <w:adjustRightInd w:val="0"/>
              <w:spacing w:before="240" w:after="120"/>
              <w:contextualSpacing w:val="0"/>
              <w:rPr>
                <w:rFonts w:eastAsia="SimSun"/>
                <w:szCs w:val="24"/>
                <w:lang w:eastAsia="zh-CN"/>
              </w:rPr>
            </w:pPr>
            <w:r>
              <w:rPr>
                <w:rFonts w:eastAsia="SimSun"/>
                <w:szCs w:val="24"/>
                <w:lang w:eastAsia="zh-CN"/>
              </w:rPr>
              <w:t>Test 2: FR1 TDD, SCS/CBW=30kHz/40MHz, 2Tx, 2Rx/4Rx, TDD UL/DL configuration: 7D1S2U</w:t>
            </w:r>
          </w:p>
          <w:p w14:paraId="1D7748F0" w14:textId="77777777" w:rsidR="00234A65" w:rsidRDefault="00234A65" w:rsidP="00234A65">
            <w:pPr>
              <w:pStyle w:val="ListParagraph"/>
              <w:numPr>
                <w:ilvl w:val="0"/>
                <w:numId w:val="27"/>
              </w:numPr>
              <w:overflowPunct w:val="0"/>
              <w:autoSpaceDE w:val="0"/>
              <w:autoSpaceDN w:val="0"/>
              <w:adjustRightInd w:val="0"/>
              <w:spacing w:before="240" w:after="120"/>
              <w:contextualSpacing w:val="0"/>
              <w:rPr>
                <w:rFonts w:eastAsia="SimSun"/>
                <w:szCs w:val="24"/>
                <w:lang w:eastAsia="zh-CN"/>
              </w:rPr>
            </w:pPr>
            <w:r>
              <w:rPr>
                <w:rFonts w:eastAsia="SimSun"/>
                <w:szCs w:val="24"/>
                <w:lang w:eastAsia="zh-CN"/>
              </w:rPr>
              <w:t>Test 3: FR2-1 TDD, SCS/CBW=120kHz/100MHz, 2Tx, 2Rx, TDD UL/DL configuration: DDSU</w:t>
            </w:r>
          </w:p>
          <w:p w14:paraId="4904E9CC" w14:textId="77777777" w:rsidR="00B542DA" w:rsidRDefault="00B542DA" w:rsidP="005C23A4"/>
          <w:p w14:paraId="5C8A23D4" w14:textId="77777777" w:rsidR="00B542DA" w:rsidRDefault="00B542DA" w:rsidP="005C23A4"/>
        </w:tc>
      </w:tr>
    </w:tbl>
    <w:p w14:paraId="0BA96A45" w14:textId="77777777" w:rsidR="0048604D" w:rsidRDefault="0048604D" w:rsidP="005C23A4"/>
    <w:p w14:paraId="58C9CD9A" w14:textId="02CE6790" w:rsidR="00CD761F" w:rsidRDefault="00CD761F" w:rsidP="00CD761F">
      <w:pPr>
        <w:rPr>
          <w:lang w:val="en-US"/>
        </w:rPr>
      </w:pPr>
      <w:r>
        <w:rPr>
          <w:lang w:val="en-US"/>
        </w:rPr>
        <w:t xml:space="preserve">In RAN4#105 the test parameters and simulation assumptions were discussed, and the following was collected in the WF </w:t>
      </w:r>
      <w:r w:rsidR="0065124B">
        <w:rPr>
          <w:lang w:val="en-US"/>
        </w:rPr>
        <w:fldChar w:fldCharType="begin"/>
      </w:r>
      <w:r w:rsidR="0065124B">
        <w:rPr>
          <w:lang w:val="en-US"/>
        </w:rPr>
        <w:instrText xml:space="preserve"> REF _Ref127270853 \r \h </w:instrText>
      </w:r>
      <w:r w:rsidR="0065124B">
        <w:rPr>
          <w:lang w:val="en-US"/>
        </w:rPr>
      </w:r>
      <w:r w:rsidR="0065124B">
        <w:rPr>
          <w:lang w:val="en-US"/>
        </w:rPr>
        <w:fldChar w:fldCharType="separate"/>
      </w:r>
      <w:r w:rsidR="008E41EF">
        <w:rPr>
          <w:lang w:val="en-US"/>
        </w:rPr>
        <w:t>[3]</w:t>
      </w:r>
      <w:r w:rsidR="0065124B">
        <w:rPr>
          <w:lang w:val="en-US"/>
        </w:rPr>
        <w:fldChar w:fldCharType="end"/>
      </w:r>
      <w:r>
        <w:rPr>
          <w:lang w:val="en-US"/>
        </w:rPr>
        <w:t>:</w:t>
      </w:r>
    </w:p>
    <w:tbl>
      <w:tblPr>
        <w:tblStyle w:val="TableGrid"/>
        <w:tblW w:w="4500" w:type="pct"/>
        <w:jc w:val="center"/>
        <w:tblLook w:val="04A0" w:firstRow="1" w:lastRow="0" w:firstColumn="1" w:lastColumn="0" w:noHBand="0" w:noVBand="1"/>
      </w:tblPr>
      <w:tblGrid>
        <w:gridCol w:w="8655"/>
      </w:tblGrid>
      <w:tr w:rsidR="00CD761F" w:rsidRPr="00C819D0" w14:paraId="1487811C" w14:textId="77777777" w:rsidTr="0027308B">
        <w:trPr>
          <w:jc w:val="center"/>
        </w:trPr>
        <w:tc>
          <w:tcPr>
            <w:tcW w:w="9617" w:type="dxa"/>
          </w:tcPr>
          <w:p w14:paraId="50E18461" w14:textId="77777777" w:rsidR="00CD761F" w:rsidRDefault="00CD761F" w:rsidP="0027308B">
            <w:pPr>
              <w:spacing w:before="240"/>
              <w:jc w:val="both"/>
              <w:rPr>
                <w:rFonts w:eastAsiaTheme="minorEastAsia"/>
                <w:lang w:eastAsia="zh-CN"/>
              </w:rPr>
            </w:pPr>
            <w:r>
              <w:rPr>
                <w:rFonts w:eastAsiaTheme="minorEastAsia"/>
                <w:lang w:eastAsia="zh-CN"/>
              </w:rPr>
              <w:t>RAN4 use the same assumption in the following aspects as in the Rel-17 SI on feasibility of introducing requirements for physical layer TP requirements with link adaptation for application layer throughput captured in clause 5.10.3 in TR37.901-5</w:t>
            </w:r>
          </w:p>
          <w:p w14:paraId="76A06B9B" w14:textId="77777777" w:rsidR="00CD761F" w:rsidRDefault="00CD761F" w:rsidP="00CD761F">
            <w:pPr>
              <w:pStyle w:val="ListParagraph"/>
              <w:numPr>
                <w:ilvl w:val="0"/>
                <w:numId w:val="28"/>
              </w:numPr>
              <w:overflowPunct w:val="0"/>
              <w:autoSpaceDE w:val="0"/>
              <w:autoSpaceDN w:val="0"/>
              <w:adjustRightInd w:val="0"/>
              <w:spacing w:before="240" w:after="180"/>
              <w:contextualSpacing w:val="0"/>
              <w:rPr>
                <w:rFonts w:eastAsiaTheme="minorEastAsia"/>
                <w:lang w:eastAsia="zh-CN"/>
              </w:rPr>
            </w:pPr>
            <w:r>
              <w:rPr>
                <w:rFonts w:eastAsiaTheme="minorEastAsia"/>
                <w:lang w:eastAsia="zh-CN"/>
              </w:rPr>
              <w:t>Maximum rank and CSI-RS port number i.e., maximum rank 2 with 2 CSI-RS ports</w:t>
            </w:r>
          </w:p>
          <w:p w14:paraId="034D0882" w14:textId="77777777" w:rsidR="00CD761F" w:rsidRDefault="00CD761F" w:rsidP="0027308B">
            <w:pPr>
              <w:pStyle w:val="ListParagraph"/>
              <w:spacing w:before="240" w:after="120"/>
              <w:ind w:left="928"/>
              <w:rPr>
                <w:rFonts w:eastAsia="MS Mincho"/>
                <w:i/>
                <w:iCs/>
              </w:rPr>
            </w:pPr>
            <w:r>
              <w:rPr>
                <w:i/>
                <w:iCs/>
              </w:rPr>
              <w:t xml:space="preserve">Note) It’s not precluded to further discuss the possibility of extension the study with rank 4 and number of CSI-RS ports to 4 or 8 in future release. </w:t>
            </w:r>
          </w:p>
          <w:p w14:paraId="3D4C059F" w14:textId="77777777" w:rsidR="00CD761F" w:rsidRDefault="00CD761F" w:rsidP="00CD761F">
            <w:pPr>
              <w:pStyle w:val="ListParagraph"/>
              <w:numPr>
                <w:ilvl w:val="0"/>
                <w:numId w:val="28"/>
              </w:numPr>
              <w:overflowPunct w:val="0"/>
              <w:autoSpaceDE w:val="0"/>
              <w:autoSpaceDN w:val="0"/>
              <w:adjustRightInd w:val="0"/>
              <w:spacing w:before="240" w:after="180"/>
              <w:contextualSpacing w:val="0"/>
              <w:rPr>
                <w:rFonts w:eastAsiaTheme="minorEastAsia"/>
                <w:lang w:eastAsia="zh-CN"/>
              </w:rPr>
            </w:pPr>
            <w:r>
              <w:rPr>
                <w:rFonts w:eastAsiaTheme="minorEastAsia"/>
                <w:lang w:eastAsia="zh-CN"/>
              </w:rPr>
              <w:t>“Disabling OLLA” for physical layer TP requirements as a baseline</w:t>
            </w:r>
          </w:p>
          <w:p w14:paraId="2880668E" w14:textId="77777777" w:rsidR="00CD761F" w:rsidRDefault="00CD761F" w:rsidP="0027308B">
            <w:pPr>
              <w:pStyle w:val="ListParagraph"/>
              <w:spacing w:before="240"/>
              <w:ind w:left="928"/>
              <w:rPr>
                <w:rFonts w:eastAsiaTheme="minorEastAsia"/>
                <w:lang w:eastAsia="zh-CN"/>
              </w:rPr>
            </w:pPr>
            <w:r>
              <w:rPr>
                <w:rFonts w:eastAsiaTheme="minorEastAsia"/>
                <w:lang w:eastAsia="zh-CN"/>
              </w:rPr>
              <w:t xml:space="preserve">. Interested companies can bring further analysis on the OLLA impact </w:t>
            </w:r>
          </w:p>
          <w:p w14:paraId="60EB0C22" w14:textId="77777777" w:rsidR="00CD761F" w:rsidRDefault="00CD761F" w:rsidP="00CD761F">
            <w:pPr>
              <w:pStyle w:val="ListParagraph"/>
              <w:numPr>
                <w:ilvl w:val="0"/>
                <w:numId w:val="28"/>
              </w:numPr>
              <w:overflowPunct w:val="0"/>
              <w:autoSpaceDE w:val="0"/>
              <w:autoSpaceDN w:val="0"/>
              <w:adjustRightInd w:val="0"/>
              <w:spacing w:before="240" w:after="180"/>
              <w:contextualSpacing w:val="0"/>
              <w:rPr>
                <w:rFonts w:eastAsiaTheme="minorEastAsia"/>
                <w:lang w:eastAsia="zh-CN"/>
              </w:rPr>
            </w:pPr>
            <w:r>
              <w:rPr>
                <w:rFonts w:eastAsiaTheme="minorEastAsia"/>
                <w:lang w:eastAsia="zh-CN"/>
              </w:rPr>
              <w:t>Reuse channel models in SI phase</w:t>
            </w:r>
          </w:p>
          <w:p w14:paraId="343D572F" w14:textId="77777777" w:rsidR="00CD761F" w:rsidRDefault="00CD761F" w:rsidP="0027308B">
            <w:pPr>
              <w:pStyle w:val="ListParagraph"/>
              <w:spacing w:before="240"/>
              <w:ind w:left="928"/>
              <w:rPr>
                <w:rFonts w:eastAsiaTheme="minorEastAsia"/>
                <w:lang w:eastAsia="zh-CN"/>
              </w:rPr>
            </w:pPr>
            <w:r>
              <w:rPr>
                <w:rFonts w:eastAsiaTheme="minorEastAsia"/>
                <w:lang w:eastAsia="zh-CN"/>
              </w:rPr>
              <w:t xml:space="preserve">. FR1: </w:t>
            </w:r>
            <w:r>
              <w:t>Table 5.10.3-1 in TR 37.901-5, i.e., TDLA30-5</w:t>
            </w:r>
          </w:p>
          <w:p w14:paraId="30466FF4" w14:textId="77777777" w:rsidR="00CD761F" w:rsidRDefault="00CD761F" w:rsidP="0027308B">
            <w:pPr>
              <w:pStyle w:val="ListParagraph"/>
              <w:spacing w:before="240"/>
              <w:ind w:left="928"/>
              <w:rPr>
                <w:rFonts w:eastAsiaTheme="minorEastAsia"/>
                <w:lang w:eastAsia="zh-CN"/>
              </w:rPr>
            </w:pPr>
            <w:r>
              <w:rPr>
                <w:rFonts w:eastAsiaTheme="minorEastAsia"/>
                <w:lang w:eastAsia="zh-CN"/>
              </w:rPr>
              <w:t xml:space="preserve">. FR2: </w:t>
            </w:r>
            <w:r>
              <w:t>Table 5.10.3-1 in TR 37.901-5, i.e., TDLA30-35</w:t>
            </w:r>
          </w:p>
          <w:p w14:paraId="1941C13B" w14:textId="77777777" w:rsidR="00CD761F" w:rsidRDefault="00CD761F" w:rsidP="0027308B">
            <w:pPr>
              <w:pStyle w:val="ListParagraph"/>
              <w:spacing w:before="240"/>
              <w:ind w:left="928"/>
              <w:rPr>
                <w:rFonts w:eastAsiaTheme="minorEastAsia"/>
                <w:i/>
                <w:iCs/>
                <w:lang w:eastAsia="zh-CN"/>
              </w:rPr>
            </w:pPr>
            <w:r>
              <w:rPr>
                <w:rFonts w:eastAsiaTheme="minorEastAsia"/>
                <w:i/>
                <w:iCs/>
                <w:lang w:eastAsia="zh-CN"/>
              </w:rPr>
              <w:t xml:space="preserve">Note) For FR1, other options such as high-doppler not precluded pending on further evaluation </w:t>
            </w:r>
          </w:p>
          <w:p w14:paraId="0A9EA2E5" w14:textId="77777777" w:rsidR="00CD761F" w:rsidRDefault="00CD761F" w:rsidP="00CD761F">
            <w:pPr>
              <w:pStyle w:val="ListParagraph"/>
              <w:numPr>
                <w:ilvl w:val="0"/>
                <w:numId w:val="28"/>
              </w:numPr>
              <w:overflowPunct w:val="0"/>
              <w:autoSpaceDE w:val="0"/>
              <w:autoSpaceDN w:val="0"/>
              <w:adjustRightInd w:val="0"/>
              <w:spacing w:before="240" w:after="180"/>
              <w:contextualSpacing w:val="0"/>
              <w:rPr>
                <w:rFonts w:eastAsia="MS Mincho"/>
                <w:bCs/>
              </w:rPr>
            </w:pPr>
            <w:r>
              <w:rPr>
                <w:bCs/>
              </w:rPr>
              <w:t xml:space="preserve">Maximum number of HARQ transmission: </w:t>
            </w:r>
          </w:p>
          <w:p w14:paraId="02DBCFFC" w14:textId="77777777" w:rsidR="00CD761F" w:rsidRDefault="00CD761F" w:rsidP="0027308B">
            <w:pPr>
              <w:pStyle w:val="ListParagraph"/>
              <w:spacing w:before="240"/>
              <w:ind w:left="928"/>
              <w:rPr>
                <w:sz w:val="22"/>
              </w:rPr>
            </w:pPr>
            <w:r>
              <w:rPr>
                <w:rFonts w:eastAsiaTheme="minorEastAsia"/>
                <w:lang w:eastAsia="zh-CN"/>
              </w:rPr>
              <w:t>. ‘</w:t>
            </w:r>
            <w:r>
              <w:rPr>
                <w:sz w:val="22"/>
              </w:rPr>
              <w:t>Set the maximum number of HARQ transmission to 1’</w:t>
            </w:r>
            <w:r>
              <w:rPr>
                <w:rFonts w:eastAsiaTheme="minorEastAsia"/>
                <w:lang w:eastAsia="zh-CN"/>
              </w:rPr>
              <w:t xml:space="preserve"> is a </w:t>
            </w:r>
            <w:r>
              <w:rPr>
                <w:rFonts w:eastAsiaTheme="minorEastAsia"/>
                <w:b/>
                <w:bCs/>
                <w:i/>
                <w:iCs/>
                <w:lang w:eastAsia="zh-CN"/>
              </w:rPr>
              <w:t>baseline assumption</w:t>
            </w:r>
          </w:p>
          <w:p w14:paraId="45C6B124" w14:textId="77777777" w:rsidR="00CD761F" w:rsidRDefault="00CD761F" w:rsidP="0027308B">
            <w:pPr>
              <w:pStyle w:val="ListParagraph"/>
              <w:spacing w:before="240"/>
              <w:ind w:left="928"/>
              <w:rPr>
                <w:szCs w:val="20"/>
              </w:rPr>
            </w:pPr>
            <w:r>
              <w:rPr>
                <w:i/>
                <w:iCs/>
              </w:rPr>
              <w:t>Note)</w:t>
            </w:r>
            <w:r>
              <w:t xml:space="preserve"> </w:t>
            </w:r>
            <w:r>
              <w:rPr>
                <w:i/>
                <w:iCs/>
              </w:rPr>
              <w:t>Further analysis the TP difference between physical layer and upper layer with re-Transmission disabled are not precluded.</w:t>
            </w:r>
            <w:r>
              <w:t xml:space="preserve">  </w:t>
            </w:r>
          </w:p>
          <w:p w14:paraId="72868D91" w14:textId="77777777" w:rsidR="00CD761F" w:rsidRDefault="00CD761F" w:rsidP="00CD761F">
            <w:pPr>
              <w:pStyle w:val="ListParagraph"/>
              <w:numPr>
                <w:ilvl w:val="0"/>
                <w:numId w:val="28"/>
              </w:numPr>
              <w:overflowPunct w:val="0"/>
              <w:autoSpaceDE w:val="0"/>
              <w:autoSpaceDN w:val="0"/>
              <w:adjustRightInd w:val="0"/>
              <w:spacing w:before="240" w:after="180"/>
              <w:contextualSpacing w:val="0"/>
              <w:rPr>
                <w:bCs/>
              </w:rPr>
            </w:pPr>
            <w:r>
              <w:rPr>
                <w:bCs/>
              </w:rPr>
              <w:lastRenderedPageBreak/>
              <w:t>Reuse the same test parameters as defined in Table 5.10.3-1 in TR 37.901-5 including (not precluding parameters in 1.2 above)</w:t>
            </w:r>
          </w:p>
          <w:p w14:paraId="2EF1DC34" w14:textId="77777777" w:rsidR="00CD761F" w:rsidRDefault="00CD761F" w:rsidP="00CD761F">
            <w:pPr>
              <w:pStyle w:val="ListParagraph"/>
              <w:numPr>
                <w:ilvl w:val="1"/>
                <w:numId w:val="29"/>
              </w:numPr>
              <w:autoSpaceDN w:val="0"/>
              <w:spacing w:after="120"/>
              <w:ind w:left="1440"/>
              <w:contextualSpacing w:val="0"/>
              <w:rPr>
                <w:rFonts w:eastAsia="SimSun"/>
                <w:szCs w:val="24"/>
                <w:lang w:eastAsia="zh-CN"/>
              </w:rPr>
            </w:pPr>
            <w:r>
              <w:rPr>
                <w:rFonts w:eastAsia="SimSun"/>
                <w:szCs w:val="24"/>
                <w:lang w:eastAsia="zh-CN"/>
              </w:rPr>
              <w:t>MMSE-IRC receiver type</w:t>
            </w:r>
          </w:p>
          <w:p w14:paraId="0F99795B" w14:textId="77777777" w:rsidR="00CD761F" w:rsidRDefault="00CD761F" w:rsidP="00CD761F">
            <w:pPr>
              <w:pStyle w:val="ListParagraph"/>
              <w:numPr>
                <w:ilvl w:val="1"/>
                <w:numId w:val="29"/>
              </w:numPr>
              <w:autoSpaceDN w:val="0"/>
              <w:spacing w:after="120"/>
              <w:ind w:left="1440"/>
              <w:contextualSpacing w:val="0"/>
              <w:rPr>
                <w:rFonts w:eastAsia="SimSun"/>
                <w:szCs w:val="24"/>
                <w:lang w:eastAsia="zh-CN"/>
              </w:rPr>
            </w:pPr>
            <w:r>
              <w:rPr>
                <w:rFonts w:eastAsia="SimSun"/>
                <w:szCs w:val="24"/>
                <w:lang w:eastAsia="zh-CN"/>
              </w:rPr>
              <w:t>CQI Table and Codebook related configurations</w:t>
            </w:r>
          </w:p>
          <w:p w14:paraId="0DD14FF5" w14:textId="77777777" w:rsidR="00CD761F" w:rsidRDefault="00CD761F" w:rsidP="00CD761F">
            <w:pPr>
              <w:pStyle w:val="ListParagraph"/>
              <w:numPr>
                <w:ilvl w:val="1"/>
                <w:numId w:val="30"/>
              </w:numPr>
              <w:autoSpaceDN w:val="0"/>
              <w:spacing w:after="120"/>
              <w:contextualSpacing w:val="0"/>
              <w:rPr>
                <w:rFonts w:eastAsia="MS Mincho"/>
                <w:szCs w:val="20"/>
              </w:rPr>
            </w:pPr>
            <w:r>
              <w:t>Configure CQI table 2 for FR1 and CQI table 1 for FR2</w:t>
            </w:r>
          </w:p>
          <w:p w14:paraId="31F530D0" w14:textId="77777777" w:rsidR="00CD761F" w:rsidRDefault="00CD761F" w:rsidP="00CD761F">
            <w:pPr>
              <w:pStyle w:val="ListParagraph"/>
              <w:numPr>
                <w:ilvl w:val="1"/>
                <w:numId w:val="30"/>
              </w:numPr>
              <w:autoSpaceDN w:val="0"/>
              <w:spacing w:after="120"/>
              <w:contextualSpacing w:val="0"/>
            </w:pPr>
            <w:r>
              <w:t>Configure Type I Single-Panel Codebook</w:t>
            </w:r>
          </w:p>
          <w:p w14:paraId="265E67FE" w14:textId="77777777" w:rsidR="00CD761F" w:rsidRDefault="00CD761F" w:rsidP="00CD761F">
            <w:pPr>
              <w:pStyle w:val="ListParagraph"/>
              <w:numPr>
                <w:ilvl w:val="1"/>
                <w:numId w:val="30"/>
              </w:numPr>
              <w:autoSpaceDN w:val="0"/>
              <w:spacing w:after="120"/>
              <w:contextualSpacing w:val="0"/>
            </w:pPr>
            <w:r>
              <w:t xml:space="preserve">Not configure </w:t>
            </w:r>
            <w:proofErr w:type="spellStart"/>
            <w:r>
              <w:t>CodebookSubsetRestriction</w:t>
            </w:r>
            <w:proofErr w:type="spellEnd"/>
          </w:p>
          <w:p w14:paraId="0EC8393E" w14:textId="77777777" w:rsidR="00CD761F" w:rsidRDefault="00CD761F" w:rsidP="00CD761F">
            <w:pPr>
              <w:pStyle w:val="ListParagraph"/>
              <w:numPr>
                <w:ilvl w:val="1"/>
                <w:numId w:val="29"/>
              </w:numPr>
              <w:autoSpaceDN w:val="0"/>
              <w:spacing w:after="120"/>
              <w:ind w:left="1440"/>
              <w:contextualSpacing w:val="0"/>
              <w:rPr>
                <w:rFonts w:eastAsia="SimSun"/>
                <w:szCs w:val="24"/>
                <w:lang w:eastAsia="zh-CN"/>
              </w:rPr>
            </w:pPr>
            <w:r>
              <w:rPr>
                <w:rFonts w:eastAsia="SimSun"/>
                <w:szCs w:val="24"/>
                <w:lang w:eastAsia="zh-CN"/>
              </w:rPr>
              <w:t>CSI delay</w:t>
            </w:r>
          </w:p>
          <w:p w14:paraId="3248BB51" w14:textId="77777777" w:rsidR="00CD761F" w:rsidRPr="00E012A9" w:rsidRDefault="00CD761F" w:rsidP="00CD761F">
            <w:pPr>
              <w:pStyle w:val="ListParagraph"/>
              <w:numPr>
                <w:ilvl w:val="1"/>
                <w:numId w:val="30"/>
              </w:numPr>
              <w:autoSpaceDN w:val="0"/>
              <w:spacing w:after="120"/>
              <w:contextualSpacing w:val="0"/>
              <w:rPr>
                <w:rFonts w:eastAsia="SimSun"/>
                <w:szCs w:val="24"/>
                <w:lang w:val="da-DK" w:eastAsia="zh-CN"/>
              </w:rPr>
            </w:pPr>
            <w:r w:rsidRPr="00E012A9">
              <w:rPr>
                <w:lang w:val="da-DK"/>
              </w:rPr>
              <w:t>6 ms for FR1 FDD, 5.5 ms for FR1 TDD, 1.375 ms for FR2-1 TDD</w:t>
            </w:r>
          </w:p>
          <w:p w14:paraId="2B46EA51" w14:textId="77777777" w:rsidR="00CD761F" w:rsidRPr="00E012A9" w:rsidRDefault="00CD761F" w:rsidP="0027308B">
            <w:pPr>
              <w:rPr>
                <w:lang w:val="da-DK"/>
              </w:rPr>
            </w:pPr>
          </w:p>
          <w:p w14:paraId="5A9801BC" w14:textId="77777777" w:rsidR="00CD761F" w:rsidRPr="00E012A9" w:rsidRDefault="00CD761F" w:rsidP="0027308B">
            <w:pPr>
              <w:rPr>
                <w:lang w:val="da-DK"/>
              </w:rPr>
            </w:pPr>
          </w:p>
        </w:tc>
      </w:tr>
    </w:tbl>
    <w:p w14:paraId="2D70D3A8" w14:textId="77777777" w:rsidR="00CD761F" w:rsidRPr="00EC4FC1" w:rsidRDefault="00CD761F" w:rsidP="00CD761F">
      <w:pPr>
        <w:rPr>
          <w:lang w:val="da-DK"/>
        </w:rPr>
      </w:pPr>
    </w:p>
    <w:p w14:paraId="36BD7E37" w14:textId="77777777" w:rsidR="005B4801" w:rsidRDefault="00EF23FE" w:rsidP="005C23A4">
      <w:r>
        <w:t>In this paper we will continue the discussion into the configurations used for above test setup</w:t>
      </w:r>
      <w:r w:rsidR="006B3B67">
        <w:t xml:space="preserve">. Our focus will be to provide the most optimal requirements definition with relation to real-life implementations </w:t>
      </w:r>
      <w:r w:rsidR="0026496B">
        <w:t>for</w:t>
      </w:r>
      <w:r w:rsidR="006B3B67">
        <w:t xml:space="preserve"> operators </w:t>
      </w:r>
      <w:r w:rsidR="0026496B">
        <w:t xml:space="preserve">to have the best </w:t>
      </w:r>
      <w:r w:rsidR="009E6F45">
        <w:t>possibilities to use the defined requirements for network planning with relation to expected maximum application layer throughput.</w:t>
      </w:r>
    </w:p>
    <w:p w14:paraId="6A73F664" w14:textId="77777777" w:rsidR="003B659E" w:rsidRDefault="003B659E" w:rsidP="00AE56B1">
      <w:pPr>
        <w:pStyle w:val="RAN4H1"/>
        <w:rPr>
          <w:lang w:val="en-US"/>
        </w:rPr>
      </w:pPr>
      <w:bookmarkStart w:id="4" w:name="_Toc116995842"/>
      <w:r w:rsidRPr="00EF698B">
        <w:rPr>
          <w:lang w:val="en-US"/>
        </w:rPr>
        <w:t>Discussion</w:t>
      </w:r>
      <w:bookmarkEnd w:id="4"/>
    </w:p>
    <w:p w14:paraId="0EFD9268" w14:textId="77777777" w:rsidR="00F62342" w:rsidRPr="00EA13F4" w:rsidRDefault="00F62342" w:rsidP="00E012A9">
      <w:pPr>
        <w:rPr>
          <w:lang w:val="en-US"/>
        </w:rPr>
      </w:pPr>
    </w:p>
    <w:p w14:paraId="22A887B2" w14:textId="77777777" w:rsidR="00F62342" w:rsidRDefault="00F62342" w:rsidP="00F62342">
      <w:pPr>
        <w:pStyle w:val="RAN4H2"/>
      </w:pPr>
      <w:r>
        <w:rPr>
          <w:lang w:eastAsia="zh-CN"/>
        </w:rPr>
        <w:t>OLLA for physical layer TP requirements</w:t>
      </w:r>
    </w:p>
    <w:p w14:paraId="366A71A9" w14:textId="77777777" w:rsidR="00F62342" w:rsidRDefault="00F62342" w:rsidP="00F62342">
      <w:pPr>
        <w:rPr>
          <w:lang w:val="en-US"/>
        </w:rPr>
      </w:pPr>
      <w:r>
        <w:rPr>
          <w:lang w:val="en-US"/>
        </w:rPr>
        <w:t>In RAN4#105 it was proposed by some companies to include Outer Loop Link Adaptation (OLLA) for the physical layer throughput requirements. The agreement in the meeting was to use existing configuration without OLLA as baseline however it was not precluded to continue the discussion of introduction of OLLA.</w:t>
      </w:r>
    </w:p>
    <w:p w14:paraId="2C972A80" w14:textId="77777777" w:rsidR="00F62342" w:rsidRDefault="00F62342" w:rsidP="00F62342">
      <w:pPr>
        <w:rPr>
          <w:lang w:val="en-US"/>
        </w:rPr>
      </w:pPr>
      <w:r>
        <w:rPr>
          <w:lang w:val="en-US"/>
        </w:rPr>
        <w:t>Including OLLA will secure the operators a more reliable expectation of the UE capabilities. Since OLLA is enabled in most networks, operators will be able to use the defined minimum requirements as guideline for expected minimum through put on application level.</w:t>
      </w:r>
    </w:p>
    <w:p w14:paraId="77F1D188" w14:textId="0FDFCFFF" w:rsidR="000B5383" w:rsidRPr="009619EC" w:rsidRDefault="000B5383" w:rsidP="008A30D4">
      <w:pPr>
        <w:rPr>
          <w:lang w:val="en-US"/>
        </w:rPr>
      </w:pPr>
    </w:p>
    <w:p w14:paraId="67BCDD58" w14:textId="77777777" w:rsidR="00F62342" w:rsidRPr="00846B7A" w:rsidRDefault="00F62342" w:rsidP="00F62342">
      <w:pPr>
        <w:pStyle w:val="RAN4H3"/>
        <w:keepNext w:val="0"/>
        <w:keepLines w:val="0"/>
        <w:spacing w:before="0" w:after="160"/>
        <w:rPr>
          <w:lang w:val="en-US"/>
        </w:rPr>
      </w:pPr>
      <w:r>
        <w:rPr>
          <w:lang w:val="en-US"/>
        </w:rPr>
        <w:t xml:space="preserve">Simple </w:t>
      </w:r>
      <w:r w:rsidRPr="00846B7A">
        <w:rPr>
          <w:lang w:val="en-US"/>
        </w:rPr>
        <w:t>OLLA Model</w:t>
      </w:r>
      <w:r>
        <w:rPr>
          <w:lang w:val="en-US"/>
        </w:rPr>
        <w:t xml:space="preserve"> from Academia</w:t>
      </w:r>
    </w:p>
    <w:p w14:paraId="538460E5" w14:textId="77777777" w:rsidR="00F62342" w:rsidRDefault="00F62342" w:rsidP="00F62342">
      <w:pPr>
        <w:rPr>
          <w:lang w:val="en-US"/>
        </w:rPr>
      </w:pPr>
      <w:r>
        <w:rPr>
          <w:lang w:val="en-US"/>
        </w:rPr>
        <w:t xml:space="preserve">To introduce </w:t>
      </w:r>
      <w:proofErr w:type="gramStart"/>
      <w:r>
        <w:rPr>
          <w:lang w:val="en-US"/>
        </w:rPr>
        <w:t>OLLA</w:t>
      </w:r>
      <w:proofErr w:type="gramEnd"/>
      <w:r>
        <w:rPr>
          <w:lang w:val="en-US"/>
        </w:rPr>
        <w:t xml:space="preserve"> it would be preferred that RAN4 agrees on a simple implementation model that at the same time fulfill the objective of the test.</w:t>
      </w:r>
    </w:p>
    <w:p w14:paraId="1886088F" w14:textId="010D5C0A" w:rsidR="00F62342" w:rsidRDefault="0065124B" w:rsidP="00F62342">
      <w:pPr>
        <w:rPr>
          <w:lang w:val="en-US"/>
        </w:rPr>
      </w:pPr>
      <w:r>
        <w:rPr>
          <w:lang w:val="en-US"/>
        </w:rPr>
        <w:fldChar w:fldCharType="begin"/>
      </w:r>
      <w:r>
        <w:rPr>
          <w:lang w:val="en-US"/>
        </w:rPr>
        <w:instrText xml:space="preserve"> REF _Ref127521812 \h </w:instrText>
      </w:r>
      <w:r>
        <w:rPr>
          <w:lang w:val="en-US"/>
        </w:rPr>
      </w:r>
      <w:r>
        <w:rPr>
          <w:lang w:val="en-US"/>
        </w:rPr>
        <w:fldChar w:fldCharType="separate"/>
      </w:r>
      <w:r w:rsidR="008E41EF">
        <w:t xml:space="preserve">Figure </w:t>
      </w:r>
      <w:r w:rsidR="008E41EF">
        <w:rPr>
          <w:noProof/>
        </w:rPr>
        <w:t>1</w:t>
      </w:r>
      <w:r>
        <w:rPr>
          <w:lang w:val="en-US"/>
        </w:rPr>
        <w:fldChar w:fldCharType="end"/>
      </w:r>
      <w:r w:rsidR="00F62342">
        <w:rPr>
          <w:lang w:val="en-US"/>
        </w:rPr>
        <w:t xml:space="preserve"> shows an architecture overview of a simple OLLA which relies only on HARQ ACK/NACK information to evaluate the quality of the used MCS. Variations of this OLLA architecture can be found in many academic papers, for example </w:t>
      </w:r>
      <w:r w:rsidR="002E7A53">
        <w:rPr>
          <w:lang w:val="en-US"/>
        </w:rPr>
        <w:fldChar w:fldCharType="begin"/>
      </w:r>
      <w:r w:rsidR="002E7A53">
        <w:rPr>
          <w:lang w:val="en-US"/>
        </w:rPr>
        <w:instrText xml:space="preserve"> REF _Ref127539155 \r \h </w:instrText>
      </w:r>
      <w:r w:rsidR="002E7A53">
        <w:rPr>
          <w:lang w:val="en-US"/>
        </w:rPr>
      </w:r>
      <w:r w:rsidR="002E7A53">
        <w:rPr>
          <w:lang w:val="en-US"/>
        </w:rPr>
        <w:fldChar w:fldCharType="separate"/>
      </w:r>
      <w:r w:rsidR="008E41EF">
        <w:rPr>
          <w:lang w:val="en-US"/>
        </w:rPr>
        <w:t>[8]</w:t>
      </w:r>
      <w:r w:rsidR="002E7A53">
        <w:rPr>
          <w:lang w:val="en-US"/>
        </w:rPr>
        <w:fldChar w:fldCharType="end"/>
      </w:r>
      <w:r w:rsidR="002E7A53">
        <w:rPr>
          <w:lang w:val="en-US"/>
        </w:rPr>
        <w:t xml:space="preserve"> </w:t>
      </w:r>
      <w:r w:rsidR="002E7A53">
        <w:rPr>
          <w:lang w:val="en-US"/>
        </w:rPr>
        <w:fldChar w:fldCharType="begin"/>
      </w:r>
      <w:r w:rsidR="002E7A53">
        <w:rPr>
          <w:lang w:val="en-US"/>
        </w:rPr>
        <w:instrText xml:space="preserve"> REF _Ref127539151 \r \h </w:instrText>
      </w:r>
      <w:r w:rsidR="002E7A53">
        <w:rPr>
          <w:lang w:val="en-US"/>
        </w:rPr>
      </w:r>
      <w:r w:rsidR="002E7A53">
        <w:rPr>
          <w:lang w:val="en-US"/>
        </w:rPr>
        <w:fldChar w:fldCharType="separate"/>
      </w:r>
      <w:r w:rsidR="008E41EF">
        <w:rPr>
          <w:lang w:val="en-US"/>
        </w:rPr>
        <w:t>[10]</w:t>
      </w:r>
      <w:r w:rsidR="002E7A53">
        <w:rPr>
          <w:lang w:val="en-US"/>
        </w:rPr>
        <w:fldChar w:fldCharType="end"/>
      </w:r>
      <w:r w:rsidR="002E7A53">
        <w:rPr>
          <w:lang w:val="en-US"/>
        </w:rPr>
        <w:t xml:space="preserve"> </w:t>
      </w:r>
      <w:r w:rsidR="002E7A53">
        <w:rPr>
          <w:lang w:val="en-US"/>
        </w:rPr>
        <w:fldChar w:fldCharType="begin"/>
      </w:r>
      <w:r w:rsidR="002E7A53">
        <w:rPr>
          <w:lang w:val="en-US"/>
        </w:rPr>
        <w:instrText xml:space="preserve"> REF _Ref127539059 \r \h </w:instrText>
      </w:r>
      <w:r w:rsidR="002E7A53">
        <w:rPr>
          <w:lang w:val="en-US"/>
        </w:rPr>
      </w:r>
      <w:r w:rsidR="002E7A53">
        <w:rPr>
          <w:lang w:val="en-US"/>
        </w:rPr>
        <w:fldChar w:fldCharType="separate"/>
      </w:r>
      <w:r w:rsidR="008E41EF">
        <w:rPr>
          <w:lang w:val="en-US"/>
        </w:rPr>
        <w:t>[11]</w:t>
      </w:r>
      <w:r w:rsidR="002E7A53">
        <w:rPr>
          <w:lang w:val="en-US"/>
        </w:rPr>
        <w:fldChar w:fldCharType="end"/>
      </w:r>
      <w:r w:rsidR="00F62342">
        <w:rPr>
          <w:lang w:val="en-US"/>
        </w:rPr>
        <w:t>.</w:t>
      </w:r>
    </w:p>
    <w:p w14:paraId="690327D8" w14:textId="77777777" w:rsidR="00F62342" w:rsidRDefault="00F62342" w:rsidP="00F62342">
      <w:pPr>
        <w:rPr>
          <w:lang w:val="en-US"/>
        </w:rPr>
      </w:pPr>
    </w:p>
    <w:p w14:paraId="391C77C4" w14:textId="77777777" w:rsidR="00F62342" w:rsidRDefault="00F62342" w:rsidP="00F62342">
      <w:pPr>
        <w:keepNext/>
        <w:jc w:val="center"/>
      </w:pPr>
      <w:r w:rsidRPr="009A1994">
        <w:rPr>
          <w:noProof/>
        </w:rPr>
        <w:lastRenderedPageBreak/>
        <w:drawing>
          <wp:inline distT="0" distB="0" distL="0" distR="0" wp14:anchorId="2169D75D" wp14:editId="7477C3F4">
            <wp:extent cx="5426710" cy="31051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6710" cy="3105150"/>
                    </a:xfrm>
                    <a:prstGeom prst="rect">
                      <a:avLst/>
                    </a:prstGeom>
                    <a:noFill/>
                    <a:ln>
                      <a:noFill/>
                    </a:ln>
                  </pic:spPr>
                </pic:pic>
              </a:graphicData>
            </a:graphic>
          </wp:inline>
        </w:drawing>
      </w:r>
    </w:p>
    <w:p w14:paraId="142B5C11" w14:textId="06498ACA" w:rsidR="00F62342" w:rsidRDefault="00F62342" w:rsidP="00F62342">
      <w:pPr>
        <w:pStyle w:val="Caption"/>
        <w:rPr>
          <w:lang w:val="en-US"/>
        </w:rPr>
      </w:pPr>
      <w:bookmarkStart w:id="5" w:name="_Ref127521812"/>
      <w:r>
        <w:t xml:space="preserve">Figure </w:t>
      </w:r>
      <w:r>
        <w:fldChar w:fldCharType="begin"/>
      </w:r>
      <w:r>
        <w:instrText xml:space="preserve"> SEQ Figure \* ARABIC </w:instrText>
      </w:r>
      <w:r>
        <w:fldChar w:fldCharType="separate"/>
      </w:r>
      <w:r w:rsidR="008E41EF">
        <w:rPr>
          <w:noProof/>
        </w:rPr>
        <w:t>1</w:t>
      </w:r>
      <w:r>
        <w:fldChar w:fldCharType="end"/>
      </w:r>
      <w:bookmarkEnd w:id="5"/>
      <w:r>
        <w:t xml:space="preserve"> Possible OLLA architecture</w:t>
      </w:r>
    </w:p>
    <w:p w14:paraId="5E77C50D" w14:textId="77777777" w:rsidR="00F62342" w:rsidRDefault="00F62342" w:rsidP="00F62342">
      <w:pPr>
        <w:rPr>
          <w:lang w:val="en-US"/>
        </w:rPr>
      </w:pPr>
      <w:r>
        <w:rPr>
          <w:lang w:val="en-US"/>
        </w:rPr>
        <w:t xml:space="preserve">As can be seen, the calculation in OLLA is done based on the SINR measured by the UE and later converted to MCS. </w:t>
      </w:r>
    </w:p>
    <w:p w14:paraId="33CF6B80" w14:textId="77777777" w:rsidR="00F62342" w:rsidRDefault="00F62342" w:rsidP="00F62342">
      <w:pPr>
        <w:rPr>
          <w:szCs w:val="20"/>
          <w:lang w:val="en-US"/>
        </w:rPr>
      </w:pPr>
      <w:r w:rsidRPr="006331F3">
        <w:rPr>
          <w:szCs w:val="20"/>
          <w:lang w:val="en-US"/>
        </w:rPr>
        <w:t xml:space="preserve">The OLLA algorithm aims at controlling the average BLER </w:t>
      </w:r>
      <w:r>
        <w:rPr>
          <w:szCs w:val="20"/>
          <w:lang w:val="en-US"/>
        </w:rPr>
        <w:t xml:space="preserve">by </w:t>
      </w:r>
      <w:r w:rsidRPr="006331F3">
        <w:rPr>
          <w:szCs w:val="20"/>
          <w:lang w:val="en-US"/>
        </w:rPr>
        <w:t>impos</w:t>
      </w:r>
      <w:r>
        <w:rPr>
          <w:szCs w:val="20"/>
          <w:lang w:val="en-US"/>
        </w:rPr>
        <w:t>ing</w:t>
      </w:r>
      <w:r w:rsidRPr="006331F3">
        <w:rPr>
          <w:szCs w:val="20"/>
          <w:lang w:val="en-US"/>
        </w:rPr>
        <w:t xml:space="preserve"> an offset margin that is subtracted from the </w:t>
      </w:r>
      <w:r>
        <w:rPr>
          <w:szCs w:val="20"/>
          <w:lang w:val="en-US"/>
        </w:rPr>
        <w:t xml:space="preserve">estimated </w:t>
      </w:r>
      <w:r w:rsidRPr="006331F3">
        <w:rPr>
          <w:szCs w:val="20"/>
          <w:lang w:val="en-US"/>
        </w:rPr>
        <w:t xml:space="preserve">SINR measurements </w:t>
      </w:r>
      <w:r>
        <w:rPr>
          <w:szCs w:val="20"/>
          <w:lang w:val="en-US"/>
        </w:rPr>
        <w:t>before converting to a corresponding MCS</w:t>
      </w:r>
      <w:r w:rsidRPr="006331F3">
        <w:rPr>
          <w:szCs w:val="20"/>
          <w:lang w:val="en-US"/>
        </w:rPr>
        <w:t xml:space="preserve">. </w:t>
      </w:r>
    </w:p>
    <w:p w14:paraId="375BD6EE" w14:textId="489EA00F" w:rsidR="00F62342" w:rsidRDefault="00F62342" w:rsidP="00F62342">
      <w:pPr>
        <w:rPr>
          <w:szCs w:val="20"/>
          <w:lang w:val="en-US"/>
        </w:rPr>
      </w:pPr>
      <w:r w:rsidRPr="00E844FA">
        <w:rPr>
          <w:szCs w:val="20"/>
          <w:lang w:val="en-US"/>
        </w:rPr>
        <w:t>From public papers</w:t>
      </w:r>
      <w:r>
        <w:rPr>
          <w:szCs w:val="20"/>
          <w:lang w:val="en-US"/>
        </w:rPr>
        <w:t xml:space="preserve">, e.g., </w:t>
      </w:r>
      <w:r w:rsidR="002E7A53">
        <w:rPr>
          <w:szCs w:val="20"/>
          <w:lang w:val="en-US"/>
        </w:rPr>
        <w:fldChar w:fldCharType="begin"/>
      </w:r>
      <w:r w:rsidR="002E7A53">
        <w:rPr>
          <w:szCs w:val="20"/>
          <w:lang w:val="en-US"/>
        </w:rPr>
        <w:instrText xml:space="preserve"> REF _Ref127539059 \r \h </w:instrText>
      </w:r>
      <w:r w:rsidR="002E7A53">
        <w:rPr>
          <w:szCs w:val="20"/>
          <w:lang w:val="en-US"/>
        </w:rPr>
      </w:r>
      <w:r w:rsidR="002E7A53">
        <w:rPr>
          <w:szCs w:val="20"/>
          <w:lang w:val="en-US"/>
        </w:rPr>
        <w:fldChar w:fldCharType="separate"/>
      </w:r>
      <w:r w:rsidR="008E41EF">
        <w:rPr>
          <w:szCs w:val="20"/>
          <w:lang w:val="en-US"/>
        </w:rPr>
        <w:t>[11]</w:t>
      </w:r>
      <w:r w:rsidR="002E7A53">
        <w:rPr>
          <w:szCs w:val="20"/>
          <w:lang w:val="en-US"/>
        </w:rPr>
        <w:fldChar w:fldCharType="end"/>
      </w:r>
      <w:r w:rsidR="002E7A53">
        <w:rPr>
          <w:szCs w:val="20"/>
          <w:lang w:val="en-US"/>
        </w:rPr>
        <w:fldChar w:fldCharType="begin"/>
      </w:r>
      <w:r w:rsidR="002E7A53">
        <w:rPr>
          <w:szCs w:val="20"/>
          <w:lang w:val="en-US"/>
        </w:rPr>
        <w:instrText xml:space="preserve"> REF _Ref127539063 \r \h </w:instrText>
      </w:r>
      <w:r w:rsidR="002E7A53">
        <w:rPr>
          <w:szCs w:val="20"/>
          <w:lang w:val="en-US"/>
        </w:rPr>
      </w:r>
      <w:r w:rsidR="002E7A53">
        <w:rPr>
          <w:szCs w:val="20"/>
          <w:lang w:val="en-US"/>
        </w:rPr>
        <w:fldChar w:fldCharType="separate"/>
      </w:r>
      <w:r w:rsidR="008E41EF">
        <w:rPr>
          <w:szCs w:val="20"/>
          <w:lang w:val="en-US"/>
        </w:rPr>
        <w:t>[7]</w:t>
      </w:r>
      <w:r w:rsidR="002E7A53">
        <w:rPr>
          <w:szCs w:val="20"/>
          <w:lang w:val="en-US"/>
        </w:rPr>
        <w:fldChar w:fldCharType="end"/>
      </w:r>
      <w:r>
        <w:rPr>
          <w:szCs w:val="20"/>
          <w:lang w:val="en-US"/>
        </w:rPr>
        <w:t xml:space="preserve">, </w:t>
      </w:r>
      <w:r w:rsidRPr="00E844FA">
        <w:rPr>
          <w:szCs w:val="20"/>
          <w:lang w:val="en-US"/>
        </w:rPr>
        <w:t xml:space="preserve">it can be found that the following </w:t>
      </w:r>
      <w:r>
        <w:rPr>
          <w:szCs w:val="20"/>
          <w:lang w:val="en-US"/>
        </w:rPr>
        <w:t>procedure can be used</w:t>
      </w:r>
      <w:r w:rsidRPr="00E844FA">
        <w:rPr>
          <w:szCs w:val="20"/>
          <w:lang w:val="en-US"/>
        </w:rPr>
        <w:t xml:space="preserve"> for a simple OLLA implementation</w:t>
      </w:r>
      <w:r>
        <w:rPr>
          <w:szCs w:val="20"/>
          <w:lang w:val="en-US"/>
        </w:rPr>
        <w:t xml:space="preserve">, which will converge to a BLER target by compensating for systematic (i.e., bias) errors in the estimated downlink </w:t>
      </w:r>
      <m:oMath>
        <m:r>
          <w:rPr>
            <w:rFonts w:ascii="Cambria Math" w:hAnsi="Cambria Math"/>
            <w:szCs w:val="20"/>
          </w:rPr>
          <m:t>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meas</m:t>
            </m:r>
          </m:sub>
        </m:sSub>
      </m:oMath>
      <w:r>
        <w:rPr>
          <w:rFonts w:eastAsiaTheme="minorEastAsia"/>
          <w:szCs w:val="20"/>
        </w:rPr>
        <w:t>.</w:t>
      </w:r>
    </w:p>
    <w:p w14:paraId="59514299" w14:textId="77777777" w:rsidR="00F62342" w:rsidRPr="00E844FA" w:rsidRDefault="00F62342" w:rsidP="00F62342">
      <w:pPr>
        <w:rPr>
          <w:szCs w:val="20"/>
          <w:lang w:val="en-US"/>
        </w:rPr>
      </w:pPr>
      <w:r>
        <w:rPr>
          <w:szCs w:val="20"/>
          <w:lang w:val="en-US"/>
        </w:rPr>
        <w:t>The</w:t>
      </w:r>
      <w:r w:rsidRPr="00E844FA">
        <w:rPr>
          <w:szCs w:val="20"/>
          <w:lang w:val="en-US"/>
        </w:rPr>
        <w:t xml:space="preserve"> </w:t>
      </w:r>
      <w:r>
        <w:rPr>
          <w:szCs w:val="20"/>
          <w:lang w:val="en-US"/>
        </w:rPr>
        <w:t>adjusted</w:t>
      </w:r>
      <w:r w:rsidRPr="00E844FA">
        <w:rPr>
          <w:szCs w:val="20"/>
          <w:lang w:val="en-US"/>
        </w:rPr>
        <w:t xml:space="preserve"> SINR based on the OLLA implementation would be calculated </w:t>
      </w:r>
      <w:r>
        <w:rPr>
          <w:szCs w:val="20"/>
          <w:lang w:val="en-US"/>
        </w:rPr>
        <w:t>as follows</w:t>
      </w:r>
      <w:r w:rsidRPr="00E844FA">
        <w:rPr>
          <w:szCs w:val="20"/>
          <w:lang w:val="en-US"/>
        </w:rPr>
        <w:t>:</w:t>
      </w:r>
    </w:p>
    <w:p w14:paraId="1D74D521" w14:textId="4691DD16" w:rsidR="00F62342" w:rsidRDefault="008E41EF" w:rsidP="00F62342">
      <w:pPr>
        <w:rPr>
          <w:szCs w:val="20"/>
          <w:lang w:val="en-US"/>
        </w:rPr>
      </w:pPr>
      <m:oMathPara>
        <m:oMath>
          <m:eqArr>
            <m:eqArrPr>
              <m:maxDist m:val="1"/>
              <m:ctrlPr>
                <w:rPr>
                  <w:rFonts w:ascii="Cambria Math" w:hAnsi="Cambria Math"/>
                  <w:i/>
                  <w:szCs w:val="20"/>
                </w:rPr>
              </m:ctrlPr>
            </m:eqArrPr>
            <m:e>
              <m:r>
                <w:rPr>
                  <w:rFonts w:ascii="Cambria Math" w:hAnsi="Cambria Math"/>
                  <w:szCs w:val="20"/>
                </w:rPr>
                <m:t>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adj</m:t>
                  </m:r>
                </m:sub>
              </m:sSub>
              <m:r>
                <w:rPr>
                  <w:rFonts w:ascii="Cambria Math" w:hAnsi="Cambria Math"/>
                  <w:szCs w:val="20"/>
                </w:rPr>
                <m:t>=SIN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meas</m:t>
                  </m:r>
                </m:sub>
              </m:sSub>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Δ</m:t>
                  </m:r>
                </m:e>
                <m:sub>
                  <m:r>
                    <m:rPr>
                      <m:sty m:val="p"/>
                    </m:rPr>
                    <w:rPr>
                      <w:rFonts w:ascii="Cambria Math" w:hAnsi="Cambria Math"/>
                      <w:szCs w:val="20"/>
                    </w:rPr>
                    <m:t>i</m:t>
                  </m:r>
                </m:sub>
              </m:sSub>
              <m:r>
                <w:rPr>
                  <w:rFonts w:ascii="Cambria Math" w:hAnsi="Cambria Math"/>
                  <w:szCs w:val="20"/>
                </w:rPr>
                <m:t xml:space="preserve"> ,#</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m:t>
                  </m:r>
                  <m:r>
                    <m:rPr>
                      <m:sty m:val="p"/>
                    </m:rPr>
                    <w:rPr>
                      <w:rFonts w:ascii="Cambria Math" w:hAnsi="Cambria Math"/>
                    </w:rPr>
                    <w:fldChar w:fldCharType="end"/>
                  </m:r>
                  <m:r>
                    <m:rPr>
                      <m:sty m:val="p"/>
                    </m:rPr>
                    <w:rPr>
                      <w:rFonts w:ascii="Cambria Math" w:hAnsi="Cambria Math"/>
                    </w:rPr>
                    <m:t xml:space="preserve"> </m:t>
                  </m:r>
                </m:e>
              </m:d>
            </m:e>
          </m:eqArr>
        </m:oMath>
      </m:oMathPara>
    </w:p>
    <w:p w14:paraId="26211BE5" w14:textId="77777777" w:rsidR="00F62342" w:rsidRPr="0083335C" w:rsidRDefault="00F62342" w:rsidP="00F62342">
      <w:pPr>
        <w:rPr>
          <w:szCs w:val="20"/>
          <w:lang w:val="en-US"/>
        </w:rPr>
      </w:pPr>
      <w:proofErr w:type="gramStart"/>
      <w:r>
        <w:rPr>
          <w:szCs w:val="20"/>
          <w:lang w:val="en-US"/>
        </w:rPr>
        <w:t>w</w:t>
      </w:r>
      <w:r w:rsidRPr="0083335C">
        <w:rPr>
          <w:szCs w:val="20"/>
          <w:lang w:val="en-US"/>
        </w:rPr>
        <w:t>here</w:t>
      </w:r>
      <w:proofErr w:type="gramEnd"/>
    </w:p>
    <w:p w14:paraId="5F37EFEA" w14:textId="77777777" w:rsidR="00F62342" w:rsidRPr="00123854" w:rsidRDefault="00F62342" w:rsidP="00F62342">
      <w:pPr>
        <w:ind w:left="720"/>
        <w:rPr>
          <w:rFonts w:eastAsiaTheme="minorEastAsia"/>
          <w:szCs w:val="20"/>
        </w:rPr>
      </w:pPr>
      <m:oMath>
        <m:r>
          <w:rPr>
            <w:rFonts w:ascii="Cambria Math" w:hAnsi="Cambria Math"/>
            <w:szCs w:val="20"/>
          </w:rPr>
          <m:t>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meas</m:t>
            </m:r>
          </m:sub>
        </m:sSub>
      </m:oMath>
      <w:r w:rsidRPr="0083335C">
        <w:rPr>
          <w:szCs w:val="20"/>
          <w:lang w:val="en-US"/>
        </w:rPr>
        <w:t xml:space="preserve"> is a conversion of </w:t>
      </w:r>
      <w:proofErr w:type="spellStart"/>
      <w:r w:rsidRPr="009F2E7F">
        <w:rPr>
          <w:rFonts w:eastAsiaTheme="minorEastAsia"/>
          <w:szCs w:val="20"/>
        </w:rPr>
        <w:t>i</w:t>
      </w:r>
      <w:r w:rsidRPr="000444AC">
        <w:rPr>
          <w:rFonts w:eastAsiaTheme="minorEastAsia"/>
          <w:szCs w:val="20"/>
          <w:vertAlign w:val="superscript"/>
        </w:rPr>
        <w:t>th</w:t>
      </w:r>
      <w:proofErr w:type="spellEnd"/>
      <w:r>
        <w:rPr>
          <w:rFonts w:eastAsiaTheme="minorEastAsia"/>
          <w:szCs w:val="20"/>
        </w:rPr>
        <w:t xml:space="preserve"> CQI report</w:t>
      </w:r>
      <w:r w:rsidRPr="0083335C">
        <w:rPr>
          <w:szCs w:val="20"/>
          <w:lang w:val="en-US"/>
        </w:rPr>
        <w:t xml:space="preserve"> </w:t>
      </w:r>
      <w:r>
        <w:rPr>
          <w:szCs w:val="20"/>
          <w:lang w:val="en-US"/>
        </w:rPr>
        <w:t xml:space="preserve">from </w:t>
      </w:r>
      <w:r w:rsidRPr="0083335C">
        <w:rPr>
          <w:szCs w:val="20"/>
          <w:lang w:val="en-US"/>
        </w:rPr>
        <w:t>the UE</w:t>
      </w:r>
      <w:r>
        <w:rPr>
          <w:szCs w:val="20"/>
          <w:lang w:val="en-US"/>
        </w:rPr>
        <w:t>.</w:t>
      </w:r>
      <m:oMath>
        <m:r>
          <w:rPr>
            <w:rFonts w:ascii="Cambria Math" w:hAnsi="Cambria Math"/>
            <w:szCs w:val="20"/>
          </w:rPr>
          <m:t xml:space="preserve"> 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adj</m:t>
            </m:r>
          </m:sub>
        </m:sSub>
      </m:oMath>
      <w:r w:rsidRPr="0083335C">
        <w:rPr>
          <w:szCs w:val="20"/>
          <w:lang w:val="en-US"/>
        </w:rPr>
        <w:t xml:space="preserve"> is the corrected SINR</w:t>
      </w:r>
      <w:r>
        <w:rPr>
          <w:szCs w:val="20"/>
          <w:lang w:val="en-US"/>
        </w:rPr>
        <w:t xml:space="preserve"> </w:t>
      </w:r>
      <w:proofErr w:type="gramStart"/>
      <w:r w:rsidRPr="0083335C">
        <w:rPr>
          <w:szCs w:val="20"/>
          <w:lang w:val="en-US"/>
        </w:rPr>
        <w:t>value</w:t>
      </w:r>
      <w:r>
        <w:rPr>
          <w:szCs w:val="20"/>
          <w:lang w:val="en-US"/>
        </w:rPr>
        <w:t>.</w:t>
      </w:r>
      <w:proofErr w:type="gramEnd"/>
    </w:p>
    <w:p w14:paraId="7FFBC809" w14:textId="77777777" w:rsidR="00F62342" w:rsidRPr="0083335C" w:rsidRDefault="008E41EF" w:rsidP="00F62342">
      <w:pPr>
        <w:ind w:left="720"/>
        <w:rPr>
          <w:szCs w:val="20"/>
          <w:lang w:val="en-US"/>
        </w:rPr>
      </w:pPr>
      <m:oMath>
        <m:sSub>
          <m:sSubPr>
            <m:ctrlPr>
              <w:rPr>
                <w:rFonts w:ascii="Cambria Math" w:hAnsi="Cambria Math"/>
                <w:szCs w:val="20"/>
              </w:rPr>
            </m:ctrlPr>
          </m:sSubPr>
          <m:e>
            <m:r>
              <m:rPr>
                <m:sty m:val="p"/>
              </m:rPr>
              <w:rPr>
                <w:rFonts w:ascii="Cambria Math" w:hAnsi="Cambria Math"/>
                <w:szCs w:val="20"/>
              </w:rPr>
              <m:t>Δ</m:t>
            </m:r>
          </m:e>
          <m:sub>
            <m:r>
              <m:rPr>
                <m:sty m:val="p"/>
              </m:rPr>
              <w:rPr>
                <w:rFonts w:ascii="Cambria Math" w:hAnsi="Cambria Math"/>
                <w:szCs w:val="20"/>
              </w:rPr>
              <m:t>i</m:t>
            </m:r>
          </m:sub>
        </m:sSub>
      </m:oMath>
      <w:r w:rsidR="00F62342">
        <w:rPr>
          <w:rFonts w:eastAsiaTheme="minorEastAsia"/>
          <w:szCs w:val="20"/>
        </w:rPr>
        <w:t xml:space="preserve"> is the offset to be applied to </w:t>
      </w:r>
      <m:oMath>
        <m:r>
          <w:rPr>
            <w:rFonts w:ascii="Cambria Math" w:hAnsi="Cambria Math"/>
            <w:szCs w:val="20"/>
          </w:rPr>
          <m:t>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meas</m:t>
            </m:r>
          </m:sub>
        </m:sSub>
      </m:oMath>
      <w:r w:rsidR="00F62342">
        <w:rPr>
          <w:rFonts w:eastAsiaTheme="minorEastAsia"/>
          <w:szCs w:val="20"/>
        </w:rPr>
        <w:t xml:space="preserve">. Hence </w:t>
      </w:r>
      <m:oMath>
        <m:sSub>
          <m:sSubPr>
            <m:ctrlPr>
              <w:rPr>
                <w:rFonts w:ascii="Cambria Math" w:hAnsi="Cambria Math"/>
                <w:szCs w:val="20"/>
              </w:rPr>
            </m:ctrlPr>
          </m:sSubPr>
          <m:e>
            <m:r>
              <m:rPr>
                <m:sty m:val="p"/>
              </m:rPr>
              <w:rPr>
                <w:rFonts w:ascii="Cambria Math" w:hAnsi="Cambria Math"/>
                <w:szCs w:val="20"/>
              </w:rPr>
              <m:t>Δ</m:t>
            </m:r>
          </m:e>
          <m:sub>
            <m:r>
              <m:rPr>
                <m:sty m:val="p"/>
              </m:rPr>
              <w:rPr>
                <w:rFonts w:ascii="Cambria Math" w:hAnsi="Cambria Math"/>
                <w:szCs w:val="20"/>
              </w:rPr>
              <m:t>i</m:t>
            </m:r>
          </m:sub>
        </m:sSub>
      </m:oMath>
      <w:r w:rsidR="00F62342">
        <w:rPr>
          <w:rFonts w:eastAsiaTheme="minorEastAsia"/>
          <w:szCs w:val="20"/>
        </w:rPr>
        <w:t xml:space="preserve"> is equivalent to an OLLA estimated CQI offset.</w:t>
      </w:r>
    </w:p>
    <w:p w14:paraId="7935EDEA" w14:textId="77777777" w:rsidR="00F62342" w:rsidRDefault="00F62342" w:rsidP="00F62342">
      <w:pPr>
        <w:rPr>
          <w:szCs w:val="20"/>
          <w:lang w:val="en-US"/>
        </w:rPr>
      </w:pPr>
    </w:p>
    <w:p w14:paraId="24F51289" w14:textId="77777777" w:rsidR="00F62342" w:rsidRDefault="00F62342" w:rsidP="00F62342">
      <w:pPr>
        <w:rPr>
          <w:szCs w:val="20"/>
          <w:lang w:val="en-US"/>
        </w:rPr>
      </w:pPr>
      <w:r>
        <w:rPr>
          <w:szCs w:val="20"/>
          <w:lang w:val="en-US"/>
        </w:rPr>
        <w:t xml:space="preserve">Assuming </w:t>
      </w:r>
      <m:oMath>
        <m:sSub>
          <m:sSubPr>
            <m:ctrlPr>
              <w:rPr>
                <w:rFonts w:ascii="Cambria Math" w:hAnsi="Cambria Math"/>
                <w:szCs w:val="20"/>
              </w:rPr>
            </m:ctrlPr>
          </m:sSubPr>
          <m:e>
            <m:r>
              <m:rPr>
                <m:sty m:val="p"/>
              </m:rPr>
              <w:rPr>
                <w:rFonts w:ascii="Cambria Math" w:hAnsi="Cambria Math"/>
                <w:szCs w:val="20"/>
              </w:rPr>
              <m:t>Δ</m:t>
            </m:r>
          </m:e>
          <m:sub>
            <m:r>
              <m:rPr>
                <m:sty m:val="p"/>
              </m:rPr>
              <w:rPr>
                <w:rFonts w:ascii="Cambria Math" w:hAnsi="Cambria Math"/>
                <w:szCs w:val="20"/>
              </w:rPr>
              <m:t>i</m:t>
            </m:r>
          </m:sub>
        </m:sSub>
      </m:oMath>
      <w:r>
        <w:rPr>
          <w:rFonts w:eastAsiaTheme="minorEastAsia"/>
          <w:szCs w:val="20"/>
        </w:rPr>
        <w:t xml:space="preserve"> converges to a systematic measurement error, in effect </w:t>
      </w:r>
      <m:oMath>
        <m:r>
          <w:rPr>
            <w:rFonts w:ascii="Cambria Math" w:hAnsi="Cambria Math"/>
            <w:szCs w:val="20"/>
          </w:rPr>
          <m:t>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adj</m:t>
            </m:r>
          </m:sub>
        </m:sSub>
      </m:oMath>
      <w:r>
        <w:rPr>
          <w:rFonts w:eastAsiaTheme="minorEastAsia"/>
          <w:szCs w:val="20"/>
        </w:rPr>
        <w:t xml:space="preserve"> will be</w:t>
      </w:r>
      <w:r>
        <w:rPr>
          <w:szCs w:val="20"/>
          <w:lang w:val="en-US"/>
        </w:rPr>
        <w:t xml:space="preserve"> an unbiased estimator of </w:t>
      </w:r>
      <m:oMath>
        <m:r>
          <w:rPr>
            <w:rFonts w:ascii="Cambria Math" w:hAnsi="Cambria Math"/>
            <w:szCs w:val="20"/>
          </w:rPr>
          <m:t>SIN</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true</m:t>
            </m:r>
          </m:sub>
        </m:sSub>
      </m:oMath>
      <w:r>
        <w:rPr>
          <w:szCs w:val="20"/>
          <w:lang w:val="en-US"/>
        </w:rPr>
        <w:t>.</w:t>
      </w:r>
    </w:p>
    <w:p w14:paraId="68D4D43B" w14:textId="77777777" w:rsidR="00F62342" w:rsidRDefault="00F62342" w:rsidP="00F62342">
      <w:pPr>
        <w:rPr>
          <w:szCs w:val="20"/>
          <w:lang w:val="en-US"/>
        </w:rPr>
      </w:pPr>
    </w:p>
    <w:p w14:paraId="47DEB9B1" w14:textId="77777777" w:rsidR="00F62342" w:rsidRPr="00E844FA" w:rsidRDefault="008E41EF" w:rsidP="00F62342">
      <w:pPr>
        <w:rPr>
          <w:szCs w:val="20"/>
          <w:lang w:val="en-US"/>
        </w:rPr>
      </w:pPr>
      <m:oMath>
        <m:sSub>
          <m:sSubPr>
            <m:ctrlPr>
              <w:rPr>
                <w:rFonts w:ascii="Cambria Math" w:hAnsi="Cambria Math"/>
                <w:szCs w:val="20"/>
              </w:rPr>
            </m:ctrlPr>
          </m:sSubPr>
          <m:e>
            <m:r>
              <m:rPr>
                <m:sty m:val="p"/>
              </m:rPr>
              <w:rPr>
                <w:rFonts w:ascii="Cambria Math" w:hAnsi="Cambria Math"/>
                <w:szCs w:val="20"/>
              </w:rPr>
              <m:t>Δ</m:t>
            </m:r>
          </m:e>
          <m:sub>
            <m:r>
              <m:rPr>
                <m:sty m:val="p"/>
              </m:rPr>
              <w:rPr>
                <w:rFonts w:ascii="Cambria Math" w:hAnsi="Cambria Math"/>
                <w:szCs w:val="20"/>
              </w:rPr>
              <m:t>i</m:t>
            </m:r>
          </m:sub>
        </m:sSub>
      </m:oMath>
      <w:r w:rsidR="00F62342">
        <w:rPr>
          <w:szCs w:val="20"/>
          <w:lang w:val="en-US"/>
        </w:rPr>
        <w:t xml:space="preserve"> </w:t>
      </w:r>
      <w:r w:rsidR="00F62342" w:rsidRPr="00E23105">
        <w:rPr>
          <w:szCs w:val="20"/>
          <w:lang w:val="en-US"/>
        </w:rPr>
        <w:t>is updated iteratively based on HARQ feedback:</w:t>
      </w:r>
    </w:p>
    <w:p w14:paraId="4686A879" w14:textId="42A8D853" w:rsidR="00F62342" w:rsidRPr="008F32E0" w:rsidRDefault="008E41EF" w:rsidP="00F62342">
      <w:pPr>
        <w:rPr>
          <w:rFonts w:eastAsiaTheme="minorEastAsia"/>
          <w:szCs w:val="20"/>
        </w:rPr>
      </w:pPr>
      <m:oMathPara>
        <m:oMathParaPr>
          <m:jc m:val="left"/>
        </m:oMathParaPr>
        <m:oMath>
          <m:eqArr>
            <m:eqArrPr>
              <m:maxDist m:val="1"/>
              <m:ctrlPr>
                <w:rPr>
                  <w:rFonts w:ascii="Cambria Math" w:hAnsi="Cambria Math"/>
                  <w:i/>
                  <w:szCs w:val="20"/>
                </w:rPr>
              </m:ctrlPr>
            </m:eqArrPr>
            <m:e>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w:rPr>
                      <w:rFonts w:ascii="Cambria Math" w:hAnsi="Cambria Math"/>
                      <w:szCs w:val="20"/>
                    </w:rPr>
                    <m:t>i+1</m:t>
                  </m:r>
                </m:sub>
              </m:sSub>
              <m:r>
                <w:rPr>
                  <w:rFonts w:ascii="Cambria Math" w:hAnsi="Cambria Math"/>
                  <w:szCs w:val="20"/>
                </w:rPr>
                <m:t xml:space="preserve">= </m:t>
              </m:r>
              <m:d>
                <m:dPr>
                  <m:begChr m:val="{"/>
                  <m:endChr m:val=""/>
                  <m:ctrlPr>
                    <w:rPr>
                      <w:rFonts w:ascii="Cambria Math" w:hAnsi="Cambria Math"/>
                      <w:i/>
                      <w:szCs w:val="20"/>
                    </w:rPr>
                  </m:ctrlPr>
                </m:dPr>
                <m:e>
                  <m:m>
                    <m:mPr>
                      <m:mcs>
                        <m:mc>
                          <m:mcPr>
                            <m:count m:val="2"/>
                            <m:mcJc m:val="left"/>
                          </m:mcPr>
                        </m:mc>
                      </m:mcs>
                      <m:ctrlPr>
                        <w:rPr>
                          <w:rFonts w:ascii="Cambria Math" w:hAnsi="Cambria Math"/>
                          <w:i/>
                          <w:szCs w:val="20"/>
                        </w:rPr>
                      </m:ctrlPr>
                    </m:mP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m:t>
                        </m:r>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r>
                          <w:rPr>
                            <w:rFonts w:ascii="Cambria Math"/>
                            <w:szCs w:val="20"/>
                            <w:lang w:val="fi-FI"/>
                          </w:rPr>
                          <m:t xml:space="preserve"> </m:t>
                        </m:r>
                      </m:e>
                      <m:e>
                        <m:r>
                          <w:rPr>
                            <w:rFonts w:ascii="Cambria Math"/>
                            <w:szCs w:val="20"/>
                            <w:lang w:val="fi-FI"/>
                          </w:rPr>
                          <m:t>if ACK</m:t>
                        </m:r>
                      </m:e>
                    </m:m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e>
                      <m:e>
                        <m:r>
                          <w:rPr>
                            <w:rFonts w:ascii="Cambria Math"/>
                            <w:szCs w:val="20"/>
                            <w:lang w:val="fi-FI"/>
                          </w:rPr>
                          <m:t>if NACK</m:t>
                        </m:r>
                      </m:e>
                    </m:mr>
                  </m:m>
                </m:e>
              </m:d>
              <m:r>
                <w:rPr>
                  <w:rFonts w:ascii="Cambria Math" w:hAnsi="Cambria Math"/>
                  <w:szCs w:val="20"/>
                </w:rPr>
                <m:t xml:space="preserve">  #</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2</m:t>
                  </m:r>
                  <m:r>
                    <m:rPr>
                      <m:sty m:val="p"/>
                    </m:rPr>
                    <w:rPr>
                      <w:rFonts w:ascii="Cambria Math" w:hAnsi="Cambria Math"/>
                    </w:rPr>
                    <w:fldChar w:fldCharType="end"/>
                  </m:r>
                  <m:r>
                    <m:rPr>
                      <m:sty m:val="p"/>
                    </m:rPr>
                    <w:rPr>
                      <w:rFonts w:ascii="Cambria Math" w:hAnsi="Cambria Math"/>
                    </w:rPr>
                    <m:t xml:space="preserve"> </m:t>
                  </m:r>
                </m:e>
              </m:d>
            </m:e>
          </m:eqArr>
        </m:oMath>
      </m:oMathPara>
    </w:p>
    <w:p w14:paraId="36F9F663" w14:textId="77777777" w:rsidR="00F62342" w:rsidRDefault="00F62342" w:rsidP="00F62342">
      <w:pPr>
        <w:rPr>
          <w:rFonts w:eastAsiaTheme="minorEastAsia"/>
          <w:szCs w:val="20"/>
        </w:rPr>
      </w:pPr>
    </w:p>
    <w:p w14:paraId="2E6DF1EF" w14:textId="580038F0" w:rsidR="00F62342" w:rsidRDefault="00F62342" w:rsidP="00F62342">
      <w:pPr>
        <w:rPr>
          <w:rFonts w:eastAsiaTheme="minorEastAsia"/>
          <w:szCs w:val="20"/>
        </w:rPr>
      </w:pPr>
      <w:r w:rsidRPr="00D928B1">
        <w:rPr>
          <w:rFonts w:eastAsiaTheme="minorEastAsia"/>
          <w:szCs w:val="20"/>
        </w:rPr>
        <w:t xml:space="preserve">Typical values for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oMath>
      <w:r w:rsidRPr="00D928B1">
        <w:rPr>
          <w:rFonts w:eastAsiaTheme="minorEastAsia"/>
          <w:szCs w:val="20"/>
        </w:rPr>
        <w:t xml:space="preserve"> and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oMath>
      <w:r w:rsidRPr="00D928B1">
        <w:rPr>
          <w:rFonts w:eastAsiaTheme="minorEastAsia"/>
          <w:szCs w:val="20"/>
        </w:rPr>
        <w:t xml:space="preserve"> are </w:t>
      </w:r>
      <w:r>
        <w:rPr>
          <w:rFonts w:eastAsiaTheme="minorEastAsia"/>
          <w:szCs w:val="20"/>
        </w:rPr>
        <w:t>0.9</w:t>
      </w:r>
      <w:r w:rsidRPr="00D928B1">
        <w:rPr>
          <w:rFonts w:eastAsiaTheme="minorEastAsia"/>
          <w:szCs w:val="20"/>
        </w:rPr>
        <w:t xml:space="preserve">dB and </w:t>
      </w:r>
      <w:r>
        <w:rPr>
          <w:rFonts w:eastAsiaTheme="minorEastAsia"/>
          <w:szCs w:val="20"/>
        </w:rPr>
        <w:t>0.1</w:t>
      </w:r>
      <w:r w:rsidRPr="00D928B1">
        <w:rPr>
          <w:rFonts w:eastAsiaTheme="minorEastAsia"/>
          <w:szCs w:val="20"/>
        </w:rPr>
        <w:t>dB, respectively</w:t>
      </w:r>
      <w:r>
        <w:rPr>
          <w:rFonts w:eastAsiaTheme="minorEastAsia"/>
          <w:szCs w:val="20"/>
        </w:rPr>
        <w:t xml:space="preserve"> </w:t>
      </w:r>
      <w:r w:rsidR="002E7A53">
        <w:rPr>
          <w:rFonts w:eastAsiaTheme="minorEastAsia"/>
          <w:szCs w:val="20"/>
        </w:rPr>
        <w:fldChar w:fldCharType="begin"/>
      </w:r>
      <w:r w:rsidR="002E7A53">
        <w:rPr>
          <w:rFonts w:eastAsiaTheme="minorEastAsia"/>
          <w:szCs w:val="20"/>
        </w:rPr>
        <w:instrText xml:space="preserve"> REF _Ref127539151 \r \h </w:instrText>
      </w:r>
      <w:r w:rsidR="002E7A53">
        <w:rPr>
          <w:rFonts w:eastAsiaTheme="minorEastAsia"/>
          <w:szCs w:val="20"/>
        </w:rPr>
      </w:r>
      <w:r w:rsidR="002E7A53">
        <w:rPr>
          <w:rFonts w:eastAsiaTheme="minorEastAsia"/>
          <w:szCs w:val="20"/>
        </w:rPr>
        <w:fldChar w:fldCharType="separate"/>
      </w:r>
      <w:r w:rsidR="008E41EF">
        <w:rPr>
          <w:rFonts w:eastAsiaTheme="minorEastAsia"/>
          <w:szCs w:val="20"/>
        </w:rPr>
        <w:t>[10]</w:t>
      </w:r>
      <w:r w:rsidR="002E7A53">
        <w:rPr>
          <w:rFonts w:eastAsiaTheme="minorEastAsia"/>
          <w:szCs w:val="20"/>
        </w:rPr>
        <w:fldChar w:fldCharType="end"/>
      </w:r>
      <w:r w:rsidRPr="00D928B1">
        <w:rPr>
          <w:rFonts w:eastAsiaTheme="minorEastAsia"/>
          <w:szCs w:val="20"/>
        </w:rPr>
        <w:t>, to ensure quick recovery from high BLER situations and smooth convergence to equilibrium. These values yield a target BLER of 10%</w:t>
      </w:r>
      <w:r>
        <w:rPr>
          <w:rFonts w:eastAsiaTheme="minorEastAsia"/>
          <w:szCs w:val="20"/>
        </w:rPr>
        <w:t>:</w:t>
      </w:r>
    </w:p>
    <w:p w14:paraId="4AE7199E" w14:textId="60728CF5" w:rsidR="00F62342" w:rsidRPr="00BF356A" w:rsidRDefault="008E41EF" w:rsidP="00F62342">
      <w:pPr>
        <w:rPr>
          <w:rFonts w:eastAsiaTheme="minorEastAsia"/>
          <w:szCs w:val="20"/>
        </w:rPr>
      </w:pPr>
      <m:oMathPara>
        <m:oMath>
          <m:eqArr>
            <m:eqArrPr>
              <m:maxDist m:val="1"/>
              <m:ctrlPr>
                <w:rPr>
                  <w:rFonts w:ascii="Cambria Math" w:hAnsi="Cambria Math"/>
                  <w:i/>
                  <w:szCs w:val="20"/>
                </w:rPr>
              </m:ctrlPr>
            </m:eqArrPr>
            <m:e>
              <m:r>
                <w:rPr>
                  <w:rFonts w:ascii="Cambria Math" w:hAnsi="Cambria Math"/>
                  <w:szCs w:val="20"/>
                </w:rPr>
                <m:t>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r>
                <w:rPr>
                  <w:rFonts w:ascii="Cambria Math" w:hAnsi="Cambria Math"/>
                  <w:szCs w:val="20"/>
                </w:rPr>
                <m:t>=</m:t>
              </m:r>
              <m:f>
                <m:fPr>
                  <m:ctrlPr>
                    <w:rPr>
                      <w:rFonts w:ascii="Cambria Math" w:hAnsi="Cambria Math"/>
                      <w:i/>
                      <w:szCs w:val="20"/>
                      <w:lang w:val="fi-FI"/>
                    </w:rPr>
                  </m:ctrlPr>
                </m:fPr>
                <m:num>
                  <m:r>
                    <w:rPr>
                      <w:rFonts w:ascii="Cambria Math" w:hAnsi="Cambria Math"/>
                      <w:szCs w:val="20"/>
                      <w:lang w:val="fi-FI"/>
                    </w:rPr>
                    <m:t>1</m:t>
                  </m:r>
                </m:num>
                <m:den>
                  <m:r>
                    <w:rPr>
                      <w:rFonts w:ascii="Cambria Math" w:hAnsi="Cambria Math"/>
                      <w:szCs w:val="20"/>
                    </w:rPr>
                    <m:t>1+</m:t>
                  </m:r>
                  <m:f>
                    <m:fPr>
                      <m:ctrlPr>
                        <w:rPr>
                          <w:rFonts w:ascii="Cambria Math" w:hAnsi="Cambria Math"/>
                          <w:i/>
                          <w:szCs w:val="20"/>
                          <w:lang w:val="fi-FI"/>
                        </w:rPr>
                      </m:ctrlPr>
                    </m:fPr>
                    <m:num>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d>
                        <m:dPr>
                          <m:begChr m:val="["/>
                          <m:endChr m:val="]"/>
                          <m:ctrlPr>
                            <w:rPr>
                              <w:rFonts w:ascii="Cambria Math" w:hAnsi="Cambria Math"/>
                              <w:i/>
                              <w:szCs w:val="20"/>
                              <w:lang w:val="fi-FI"/>
                            </w:rPr>
                          </m:ctrlPr>
                        </m:dPr>
                        <m:e>
                          <m:r>
                            <w:rPr>
                              <w:rFonts w:ascii="Cambria Math" w:hAnsi="Cambria Math"/>
                              <w:szCs w:val="20"/>
                              <w:lang w:val="fi-FI"/>
                            </w:rPr>
                            <m:t>dB</m:t>
                          </m:r>
                        </m:e>
                      </m:d>
                    </m:num>
                    <m:den>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d>
                        <m:dPr>
                          <m:begChr m:val="["/>
                          <m:endChr m:val="]"/>
                          <m:ctrlPr>
                            <w:rPr>
                              <w:rFonts w:ascii="Cambria Math" w:hAnsi="Cambria Math"/>
                              <w:i/>
                              <w:szCs w:val="20"/>
                              <w:lang w:val="fi-FI"/>
                            </w:rPr>
                          </m:ctrlPr>
                        </m:dPr>
                        <m:e>
                          <m:r>
                            <w:rPr>
                              <w:rFonts w:ascii="Cambria Math" w:hAnsi="Cambria Math"/>
                              <w:szCs w:val="20"/>
                              <w:lang w:val="fi-FI"/>
                            </w:rPr>
                            <m:t>dB</m:t>
                          </m:r>
                        </m:e>
                      </m:d>
                    </m:den>
                  </m:f>
                </m:den>
              </m:f>
              <m:r>
                <w:rPr>
                  <w:rFonts w:ascii="Cambria Math" w:hAnsi="Cambria Math"/>
                  <w:szCs w:val="20"/>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3</m:t>
                  </m:r>
                  <m:r>
                    <m:rPr>
                      <m:sty m:val="p"/>
                    </m:rPr>
                    <w:rPr>
                      <w:rFonts w:ascii="Cambria Math" w:hAnsi="Cambria Math"/>
                    </w:rPr>
                    <w:fldChar w:fldCharType="end"/>
                  </m:r>
                  <m:r>
                    <m:rPr>
                      <m:sty m:val="p"/>
                    </m:rPr>
                    <w:rPr>
                      <w:rFonts w:ascii="Cambria Math" w:hAnsi="Cambria Math"/>
                    </w:rPr>
                    <m:t xml:space="preserve"> </m:t>
                  </m:r>
                </m:e>
              </m:d>
            </m:e>
          </m:eqArr>
        </m:oMath>
      </m:oMathPara>
    </w:p>
    <w:p w14:paraId="1ECE9A4B" w14:textId="77777777" w:rsidR="00F62342" w:rsidRPr="00E844FA" w:rsidRDefault="00F62342" w:rsidP="00F62342">
      <w:pPr>
        <w:rPr>
          <w:szCs w:val="20"/>
          <w:lang w:val="en-US"/>
        </w:rPr>
      </w:pPr>
      <w:r>
        <w:rPr>
          <w:szCs w:val="20"/>
          <w:lang w:val="en-US"/>
        </w:rPr>
        <w:lastRenderedPageBreak/>
        <w:t>Or equivalently</w:t>
      </w:r>
    </w:p>
    <w:p w14:paraId="7701E531" w14:textId="5C855224" w:rsidR="00F62342" w:rsidRPr="00C8422D" w:rsidRDefault="008E41EF" w:rsidP="00F62342">
      <w:pPr>
        <w:rPr>
          <w:rFonts w:eastAsiaTheme="minorEastAsia"/>
          <w:szCs w:val="20"/>
        </w:rPr>
      </w:pPr>
      <m:oMathPara>
        <m:oMath>
          <m:eqArr>
            <m:eqArrPr>
              <m:maxDist m:val="1"/>
              <m:ctrlPr>
                <w:rPr>
                  <w:rFonts w:ascii="Cambria Math" w:eastAsiaTheme="minorEastAsia" w:hAnsi="Cambria Math"/>
                  <w:i/>
                  <w:szCs w:val="20"/>
                </w:rPr>
              </m:ctrlPr>
            </m:eqArrPr>
            <m:e>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down</m:t>
                  </m:r>
                </m:sub>
              </m:sSub>
              <m:r>
                <w:rPr>
                  <w:rFonts w:ascii="Cambria Math" w:hAnsi="Cambria Math"/>
                  <w:szCs w:val="20"/>
                </w:rPr>
                <m:t>[dB]=Ste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up</m:t>
                  </m:r>
                </m:sub>
              </m:sSub>
              <m:r>
                <w:rPr>
                  <w:rFonts w:ascii="Cambria Math" w:hAnsi="Cambria Math"/>
                  <w:szCs w:val="20"/>
                </w:rPr>
                <m:t>[dB]*</m:t>
              </m:r>
              <m:f>
                <m:fPr>
                  <m:ctrlPr>
                    <w:rPr>
                      <w:rFonts w:ascii="Cambria Math" w:hAnsi="Cambria Math"/>
                      <w:i/>
                      <w:szCs w:val="20"/>
                    </w:rPr>
                  </m:ctrlPr>
                </m:fPr>
                <m:num>
                  <m:r>
                    <w:rPr>
                      <w:rFonts w:ascii="Cambria Math" w:hAnsi="Cambria Math"/>
                      <w:szCs w:val="20"/>
                    </w:rPr>
                    <m:t>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num>
                <m:den>
                  <m:r>
                    <w:rPr>
                      <w:rFonts w:ascii="Cambria Math" w:hAnsi="Cambria Math"/>
                      <w:szCs w:val="20"/>
                    </w:rPr>
                    <m:t>1-BLE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den>
              </m:f>
              <m:r>
                <w:rPr>
                  <w:rFonts w:ascii="Cambria Math" w:hAnsi="Cambria Math"/>
                  <w:szCs w:val="20"/>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4</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rPr>
              </m:ctrlPr>
            </m:e>
          </m:eqArr>
        </m:oMath>
      </m:oMathPara>
    </w:p>
    <w:p w14:paraId="1EC2809D" w14:textId="77777777" w:rsidR="00F62342" w:rsidRPr="00C8422D" w:rsidRDefault="00F62342" w:rsidP="00F62342">
      <w:pPr>
        <w:rPr>
          <w:rFonts w:eastAsiaTheme="minorEastAsia"/>
          <w:szCs w:val="20"/>
        </w:rPr>
      </w:pPr>
    </w:p>
    <w:p w14:paraId="26CCCB99" w14:textId="77777777" w:rsidR="00F62342" w:rsidRPr="0083335C" w:rsidRDefault="00F62342" w:rsidP="00F62342">
      <w:pPr>
        <w:rPr>
          <w:szCs w:val="20"/>
          <w:lang w:val="en-US"/>
        </w:rPr>
      </w:pPr>
      <w:r>
        <w:rPr>
          <w:szCs w:val="20"/>
          <w:lang w:val="en-US"/>
        </w:rPr>
        <w:t>I</w:t>
      </w:r>
      <w:r w:rsidRPr="0083335C">
        <w:rPr>
          <w:szCs w:val="20"/>
          <w:lang w:val="en-US"/>
        </w:rPr>
        <w:t>n addition to the above the following should also be considered:</w:t>
      </w:r>
    </w:p>
    <w:p w14:paraId="19AB67C7" w14:textId="77777777" w:rsidR="00F62342" w:rsidRPr="0083335C" w:rsidRDefault="00F62342" w:rsidP="00F62342">
      <w:pPr>
        <w:rPr>
          <w:szCs w:val="20"/>
          <w:lang w:val="en-US"/>
        </w:rPr>
      </w:pPr>
      <w:r>
        <w:rPr>
          <w:szCs w:val="20"/>
          <w:lang w:val="en-US"/>
        </w:rPr>
        <w:t>The i</w:t>
      </w:r>
      <w:r w:rsidRPr="0083335C">
        <w:rPr>
          <w:szCs w:val="20"/>
          <w:lang w:val="en-US"/>
        </w:rPr>
        <w:t xml:space="preserve">nitial value </w:t>
      </w:r>
      <m:oMath>
        <m:sSub>
          <m:sSubPr>
            <m:ctrlPr>
              <w:rPr>
                <w:rFonts w:ascii="Cambria Math" w:hAnsi="Cambria Math"/>
                <w:szCs w:val="20"/>
                <w:lang w:val="en-US"/>
              </w:rPr>
            </m:ctrlPr>
          </m:sSubPr>
          <m:e>
            <m:r>
              <m:rPr>
                <m:sty m:val="p"/>
              </m:rPr>
              <w:rPr>
                <w:rFonts w:ascii="Cambria Math" w:hAnsi="Cambria Math"/>
                <w:szCs w:val="20"/>
                <w:lang w:val="en-US"/>
              </w:rPr>
              <m:t>Δ</m:t>
            </m:r>
          </m:e>
          <m:sub>
            <m:r>
              <w:rPr>
                <w:rFonts w:ascii="Cambria Math" w:hAnsi="Cambria Math"/>
                <w:szCs w:val="20"/>
                <w:lang w:val="en-US"/>
              </w:rPr>
              <m:t>init</m:t>
            </m:r>
          </m:sub>
        </m:sSub>
      </m:oMath>
      <w:r w:rsidRPr="0083335C">
        <w:rPr>
          <w:rFonts w:eastAsiaTheme="minorEastAsia"/>
          <w:szCs w:val="20"/>
          <w:lang w:val="en-US"/>
        </w:rPr>
        <w:t xml:space="preserve">, </w:t>
      </w:r>
      <w:r w:rsidRPr="0083335C">
        <w:rPr>
          <w:szCs w:val="20"/>
          <w:lang w:val="en-US"/>
        </w:rPr>
        <w:t>which will impact the initial time for convergence. As it is assumed the UE will report a CQI close to the most optimal, one starting point could be:</w:t>
      </w:r>
    </w:p>
    <w:p w14:paraId="5FB903CD" w14:textId="49708498" w:rsidR="00F62342" w:rsidRPr="00947ADF" w:rsidRDefault="008E41EF" w:rsidP="00F62342">
      <w:pPr>
        <w:pStyle w:val="Caption"/>
        <w:rPr>
          <w:rFonts w:ascii="Times New Roman" w:eastAsiaTheme="minorEastAsia" w:hAnsi="Times New Roman"/>
          <w:i w:val="0"/>
          <w:sz w:val="20"/>
          <w:szCs w:val="20"/>
          <w:lang w:val="en-US"/>
        </w:rPr>
      </w:pPr>
      <m:oMathPara>
        <m:oMath>
          <m:eqArr>
            <m:eqArrPr>
              <m:maxDist m:val="1"/>
              <m:ctrlPr>
                <w:rPr>
                  <w:rFonts w:ascii="Cambria Math" w:hAnsi="Cambria Math"/>
                  <w:sz w:val="20"/>
                  <w:szCs w:val="20"/>
                  <w:lang w:val="en-US"/>
                </w:rPr>
              </m:ctrlPr>
            </m:eqArrPr>
            <m:e>
              <m:sSub>
                <m:sSubPr>
                  <m:ctrlPr>
                    <w:rPr>
                      <w:rFonts w:ascii="Cambria Math" w:hAnsi="Cambria Math"/>
                      <w:sz w:val="20"/>
                      <w:szCs w:val="20"/>
                      <w:lang w:val="en-US"/>
                    </w:rPr>
                  </m:ctrlPr>
                </m:sSubPr>
                <m:e>
                  <m:r>
                    <w:rPr>
                      <w:rFonts w:ascii="Cambria Math" w:hAnsi="Cambria Math"/>
                      <w:sz w:val="20"/>
                      <w:szCs w:val="20"/>
                      <w:lang w:val="en-US"/>
                    </w:rPr>
                    <m:t>Δ</m:t>
                  </m:r>
                </m:e>
                <m:sub>
                  <m:r>
                    <w:rPr>
                      <w:rFonts w:ascii="Cambria Math" w:hAnsi="Cambria Math"/>
                      <w:sz w:val="20"/>
                      <w:szCs w:val="20"/>
                      <w:lang w:val="en-US"/>
                    </w:rPr>
                    <m:t>init</m:t>
                  </m:r>
                </m:sub>
              </m:sSub>
              <m:r>
                <w:rPr>
                  <w:rFonts w:ascii="Cambria Math" w:hAnsi="Cambria Math"/>
                  <w:sz w:val="20"/>
                  <w:szCs w:val="20"/>
                  <w:lang w:val="en-US"/>
                </w:rPr>
                <m:t>=0#</m:t>
              </m:r>
              <m:d>
                <m:dPr>
                  <m:ctrlPr>
                    <w:rPr>
                      <w:rFonts w:ascii="Cambria Math" w:hAnsi="Cambria Math"/>
                    </w:rPr>
                  </m:ctrlPr>
                </m:dPr>
                <m:e>
                  <m:r>
                    <w:rPr>
                      <w:rFonts w:ascii="Cambria Math" w:hAnsi="Cambria Math"/>
                    </w:rPr>
                    <m:t xml:space="preserve"> </m:t>
                  </m:r>
                  <m:r>
                    <w:rPr>
                      <w:rFonts w:ascii="Cambria Math" w:hAnsi="Cambria Math"/>
                    </w:rPr>
                    <w:fldChar w:fldCharType="begin"/>
                  </m:r>
                  <m:r>
                    <w:rPr>
                      <w:rFonts w:ascii="Cambria Math" w:hAnsi="Cambria Math"/>
                    </w:rPr>
                    <m:t xml:space="preserve"> SEQ ( \* ARABIC </m:t>
                  </m:r>
                  <m:r>
                    <w:rPr>
                      <w:rFonts w:ascii="Cambria Math" w:hAnsi="Cambria Math"/>
                    </w:rPr>
                    <w:fldChar w:fldCharType="separate"/>
                  </m:r>
                  <m:r>
                    <w:rPr>
                      <w:rFonts w:ascii="Cambria Math" w:hAnsi="Cambria Math"/>
                      <w:noProof/>
                    </w:rPr>
                    <m:t>5</m:t>
                  </m:r>
                  <m:r>
                    <w:rPr>
                      <w:rFonts w:ascii="Cambria Math" w:hAnsi="Cambria Math"/>
                    </w:rPr>
                    <w:fldChar w:fldCharType="end"/>
                  </m:r>
                  <m:r>
                    <w:rPr>
                      <w:rFonts w:ascii="Cambria Math" w:hAnsi="Cambria Math"/>
                    </w:rPr>
                    <m:t xml:space="preserve"> </m:t>
                  </m:r>
                </m:e>
              </m:d>
            </m:e>
          </m:eqArr>
        </m:oMath>
      </m:oMathPara>
    </w:p>
    <w:p w14:paraId="57D3A663" w14:textId="77777777" w:rsidR="00F62342" w:rsidRPr="00947ADF" w:rsidRDefault="00F62342" w:rsidP="00F62342">
      <w:pPr>
        <w:rPr>
          <w:rFonts w:eastAsiaTheme="minorEastAsia"/>
          <w:lang w:val="en-US"/>
        </w:rPr>
      </w:pPr>
    </w:p>
    <w:p w14:paraId="6DA318C7" w14:textId="77777777" w:rsidR="00F62342" w:rsidRPr="0083335C" w:rsidRDefault="00F62342" w:rsidP="00F62342">
      <w:pPr>
        <w:rPr>
          <w:szCs w:val="20"/>
          <w:lang w:val="en-US"/>
        </w:rPr>
      </w:pPr>
      <w:r w:rsidRPr="0083335C">
        <w:rPr>
          <w:szCs w:val="20"/>
          <w:lang w:val="en-US"/>
        </w:rPr>
        <w:t>To make sure the OLLA algorithm does not create too high adjustment</w:t>
      </w:r>
      <w:r>
        <w:rPr>
          <w:szCs w:val="20"/>
          <w:lang w:val="en-US"/>
        </w:rPr>
        <w:t xml:space="preserve"> values</w:t>
      </w:r>
      <w:r w:rsidRPr="0083335C">
        <w:rPr>
          <w:szCs w:val="20"/>
          <w:lang w:val="en-US"/>
        </w:rPr>
        <w:t xml:space="preserve">, limits for </w:t>
      </w:r>
      <m:oMath>
        <m:sSub>
          <m:sSubPr>
            <m:ctrlPr>
              <w:rPr>
                <w:rFonts w:ascii="Cambria Math" w:hAnsi="Cambria Math"/>
                <w:szCs w:val="20"/>
                <w:lang w:val="en-US"/>
              </w:rPr>
            </m:ctrlPr>
          </m:sSubPr>
          <m:e>
            <m:r>
              <m:rPr>
                <m:sty m:val="p"/>
              </m:rPr>
              <w:rPr>
                <w:rFonts w:ascii="Cambria Math" w:hAnsi="Cambria Math"/>
                <w:szCs w:val="20"/>
                <w:lang w:val="en-US"/>
              </w:rPr>
              <m:t>Δ</m:t>
            </m:r>
          </m:e>
          <m:sub>
            <m:r>
              <m:rPr>
                <m:sty m:val="p"/>
              </m:rPr>
              <w:rPr>
                <w:rFonts w:ascii="Cambria Math"/>
                <w:szCs w:val="20"/>
                <w:lang w:val="en-US"/>
              </w:rPr>
              <m:t>i+1</m:t>
            </m:r>
          </m:sub>
        </m:sSub>
      </m:oMath>
      <w:r w:rsidRPr="0083335C">
        <w:rPr>
          <w:rFonts w:eastAsiaTheme="minorEastAsia"/>
          <w:szCs w:val="20"/>
          <w:lang w:val="en-US"/>
        </w:rPr>
        <w:t xml:space="preserve"> should be introduced:</w:t>
      </w:r>
    </w:p>
    <w:p w14:paraId="24FA6AF4" w14:textId="722B65A1" w:rsidR="00F62342" w:rsidRPr="00947ADF" w:rsidRDefault="008E41EF" w:rsidP="00F62342">
      <w:pPr>
        <w:pStyle w:val="Caption"/>
        <w:rPr>
          <w:rFonts w:ascii="Times New Roman" w:eastAsiaTheme="minorEastAsia" w:hAnsi="Times New Roman"/>
          <w:i w:val="0"/>
          <w:sz w:val="20"/>
          <w:szCs w:val="20"/>
          <w:lang w:val="en-US"/>
        </w:rPr>
      </w:pPr>
      <m:oMathPara>
        <m:oMath>
          <m:eqArr>
            <m:eqArrPr>
              <m:maxDist m:val="1"/>
              <m:ctrlPr>
                <w:rPr>
                  <w:rFonts w:ascii="Cambria Math" w:hAnsi="Cambria Math"/>
                  <w:sz w:val="20"/>
                  <w:szCs w:val="20"/>
                  <w:lang w:val="en-US"/>
                </w:rPr>
              </m:ctrlPr>
            </m:eqArrPr>
            <m:e>
              <m:sSub>
                <m:sSubPr>
                  <m:ctrlPr>
                    <w:rPr>
                      <w:rFonts w:ascii="Cambria Math" w:hAnsi="Cambria Math"/>
                      <w:sz w:val="20"/>
                      <w:szCs w:val="20"/>
                      <w:lang w:val="en-US"/>
                    </w:rPr>
                  </m:ctrlPr>
                </m:sSubPr>
                <m:e>
                  <m:r>
                    <w:rPr>
                      <w:rFonts w:ascii="Cambria Math" w:hAnsi="Cambria Math"/>
                      <w:sz w:val="20"/>
                      <w:szCs w:val="20"/>
                      <w:lang w:val="en-US"/>
                    </w:rPr>
                    <m:t>Δ</m:t>
                  </m:r>
                </m:e>
                <m:sub>
                  <m:r>
                    <w:rPr>
                      <w:rFonts w:ascii="Cambria Math"/>
                      <w:sz w:val="20"/>
                      <w:szCs w:val="20"/>
                      <w:lang w:val="en-US"/>
                    </w:rPr>
                    <m:t>i+1</m:t>
                  </m:r>
                </m:sub>
              </m:sSub>
              <m:r>
                <w:rPr>
                  <w:rFonts w:ascii="Cambria Math" w:hAnsi="Cambria Math"/>
                  <w:sz w:val="20"/>
                  <w:szCs w:val="20"/>
                  <w:lang w:val="en-US"/>
                </w:rPr>
                <m:t>ϵ</m:t>
              </m:r>
              <m:d>
                <m:dPr>
                  <m:begChr m:val="["/>
                  <m:endChr m:val="]"/>
                  <m:ctrlPr>
                    <w:rPr>
                      <w:rFonts w:ascii="Cambria Math" w:hAnsi="Cambria Math"/>
                      <w:sz w:val="20"/>
                      <w:szCs w:val="20"/>
                      <w:lang w:val="en-US"/>
                    </w:rPr>
                  </m:ctrlPr>
                </m:dPr>
                <m:e>
                  <m:r>
                    <w:rPr>
                      <w:rFonts w:asci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1</m:t>
                      </m:r>
                    </m:sub>
                  </m:sSub>
                  <m:r>
                    <w:rPr>
                      <w:rFonts w:asci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2</m:t>
                      </m:r>
                    </m:sub>
                  </m:sSub>
                </m:e>
              </m:d>
              <m:r>
                <w:rPr>
                  <w:rFonts w:ascii="Cambria Math" w:hAnsi="Cambria Math"/>
                  <w:sz w:val="20"/>
                  <w:szCs w:val="20"/>
                  <w:lang w:val="en-US"/>
                </w:rPr>
                <m:t>#</m:t>
              </m:r>
              <m:d>
                <m:dPr>
                  <m:ctrlPr>
                    <w:rPr>
                      <w:rFonts w:ascii="Cambria Math" w:hAnsi="Cambria Math"/>
                    </w:rPr>
                  </m:ctrlPr>
                </m:dPr>
                <m:e>
                  <m:r>
                    <w:rPr>
                      <w:rFonts w:ascii="Cambria Math" w:hAnsi="Cambria Math"/>
                    </w:rPr>
                    <m:t xml:space="preserve"> </m:t>
                  </m:r>
                  <m:r>
                    <w:rPr>
                      <w:rFonts w:ascii="Cambria Math" w:hAnsi="Cambria Math"/>
                    </w:rPr>
                    <w:fldChar w:fldCharType="begin"/>
                  </m:r>
                  <m:r>
                    <w:rPr>
                      <w:rFonts w:ascii="Cambria Math" w:hAnsi="Cambria Math"/>
                    </w:rPr>
                    <m:t xml:space="preserve"> SEQ ( \* ARABIC </m:t>
                  </m:r>
                  <m:r>
                    <w:rPr>
                      <w:rFonts w:ascii="Cambria Math" w:hAnsi="Cambria Math"/>
                    </w:rPr>
                    <w:fldChar w:fldCharType="separate"/>
                  </m:r>
                  <m:r>
                    <w:rPr>
                      <w:rFonts w:ascii="Cambria Math" w:hAnsi="Cambria Math"/>
                      <w:noProof/>
                    </w:rPr>
                    <m:t>6</m:t>
                  </m:r>
                  <m:r>
                    <w:rPr>
                      <w:rFonts w:ascii="Cambria Math" w:hAnsi="Cambria Math"/>
                    </w:rPr>
                    <w:fldChar w:fldCharType="end"/>
                  </m:r>
                  <m:r>
                    <w:rPr>
                      <w:rFonts w:ascii="Cambria Math" w:hAnsi="Cambria Math"/>
                    </w:rPr>
                    <m:t xml:space="preserve"> </m:t>
                  </m:r>
                </m:e>
              </m:d>
            </m:e>
          </m:eqArr>
        </m:oMath>
      </m:oMathPara>
    </w:p>
    <w:p w14:paraId="35E5D268" w14:textId="77777777" w:rsidR="00F62342" w:rsidRDefault="00F62342" w:rsidP="00F62342">
      <w:pPr>
        <w:rPr>
          <w:lang w:val="en-US"/>
        </w:rPr>
      </w:pPr>
    </w:p>
    <w:p w14:paraId="4CC5A95C" w14:textId="77777777" w:rsidR="00F62342" w:rsidRDefault="00F62342" w:rsidP="00F62342">
      <w:pPr>
        <w:pStyle w:val="RAN4H3"/>
        <w:keepNext w:val="0"/>
        <w:keepLines w:val="0"/>
        <w:spacing w:before="0" w:after="160"/>
        <w:rPr>
          <w:lang w:val="en-US"/>
        </w:rPr>
      </w:pPr>
      <w:r>
        <w:rPr>
          <w:lang w:val="en-US"/>
        </w:rPr>
        <w:t>Applying adjustment steps to CQI instead of SINR</w:t>
      </w:r>
    </w:p>
    <w:p w14:paraId="55FF167F" w14:textId="00836205" w:rsidR="00F62342" w:rsidRDefault="00F62342" w:rsidP="00F62342">
      <w:pPr>
        <w:rPr>
          <w:lang w:val="en-US"/>
        </w:rPr>
      </w:pPr>
      <w:r w:rsidRPr="00507804">
        <w:rPr>
          <w:lang w:val="en-US"/>
        </w:rPr>
        <w:t>From the CQI tables in</w:t>
      </w:r>
      <w:r>
        <w:rPr>
          <w:lang w:val="en-US"/>
        </w:rPr>
        <w:t xml:space="preserve"> </w:t>
      </w:r>
      <w:r>
        <w:rPr>
          <w:lang w:val="en-US"/>
        </w:rPr>
        <w:fldChar w:fldCharType="begin"/>
      </w:r>
      <w:r>
        <w:rPr>
          <w:lang w:val="en-US"/>
        </w:rPr>
        <w:instrText xml:space="preserve"> REF _Ref122440816 \r \h </w:instrText>
      </w:r>
      <w:r>
        <w:rPr>
          <w:lang w:val="en-US"/>
        </w:rPr>
      </w:r>
      <w:r>
        <w:rPr>
          <w:lang w:val="en-US"/>
        </w:rPr>
        <w:fldChar w:fldCharType="separate"/>
      </w:r>
      <w:r w:rsidR="008E41EF">
        <w:rPr>
          <w:lang w:val="en-US"/>
        </w:rPr>
        <w:t>[5]</w:t>
      </w:r>
      <w:r>
        <w:rPr>
          <w:lang w:val="en-US"/>
        </w:rPr>
        <w:fldChar w:fldCharType="end"/>
      </w:r>
      <w:r>
        <w:rPr>
          <w:lang w:val="en-US"/>
        </w:rPr>
        <w:t>,</w:t>
      </w:r>
      <w:r w:rsidRPr="00507804">
        <w:rPr>
          <w:lang w:val="en-US"/>
        </w:rPr>
        <w:t xml:space="preserve"> we can plot the following</w:t>
      </w:r>
      <w:r>
        <w:rPr>
          <w:lang w:val="en-US"/>
        </w:rPr>
        <w:t xml:space="preserve"> using the relationship between CQI and spectral efficiency (SE), or rather (Shannon capacity approximated) SINR.</w:t>
      </w:r>
    </w:p>
    <w:p w14:paraId="360EEB71" w14:textId="77777777" w:rsidR="00F62342" w:rsidRDefault="00F62342" w:rsidP="00F62342">
      <w:pPr>
        <w:rPr>
          <w:lang w:val="en-US"/>
        </w:rPr>
      </w:pPr>
      <w:r>
        <w:rPr>
          <w:lang w:val="en-US"/>
        </w:rPr>
        <w:br/>
      </w:r>
      <w:r w:rsidRPr="00BF356A">
        <w:rPr>
          <w:b/>
          <w:bCs/>
          <w:lang w:val="en-US"/>
        </w:rPr>
        <w:t>Note:</w:t>
      </w:r>
      <w:r>
        <w:rPr>
          <w:lang w:val="en-US"/>
        </w:rPr>
        <w:t xml:space="preserve"> The number of layers is not part of this consideration and needs to be included in TPUT calculations via SINR for each layer.</w:t>
      </w:r>
    </w:p>
    <w:p w14:paraId="756B17B4" w14:textId="77777777" w:rsidR="00F62342" w:rsidRDefault="00F62342" w:rsidP="00F62342">
      <w:pPr>
        <w:rPr>
          <w:lang w:val="en-US"/>
        </w:rPr>
      </w:pPr>
    </w:p>
    <w:p w14:paraId="28794370" w14:textId="7C362A7B" w:rsidR="00F62342" w:rsidRPr="00BF356A" w:rsidRDefault="008E41EF" w:rsidP="00F62342">
      <w:pPr>
        <w:jc w:val="center"/>
        <w:rPr>
          <w:rFonts w:eastAsiaTheme="minorEastAsia"/>
          <w:lang w:val="en-US"/>
        </w:rPr>
      </w:pPr>
      <m:oMathPara>
        <m:oMath>
          <m:eqArr>
            <m:eqArrPr>
              <m:maxDist m:val="1"/>
              <m:ctrlPr>
                <w:rPr>
                  <w:rFonts w:ascii="Cambria Math" w:hAnsi="Cambria Math"/>
                  <w:i/>
                  <w:lang w:val="en-US"/>
                </w:rPr>
              </m:ctrlPr>
            </m:eqArrPr>
            <m:e>
              <m:r>
                <w:rPr>
                  <w:rFonts w:ascii="Cambria Math" w:hAnsi="Cambria Math"/>
                  <w:lang w:val="en-US"/>
                </w:rPr>
                <m:t>SE=</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d>
                    <m:dPr>
                      <m:ctrlPr>
                        <w:rPr>
                          <w:rFonts w:ascii="Cambria Math" w:hAnsi="Cambria Math"/>
                          <w:i/>
                          <w:lang w:val="en-US"/>
                        </w:rPr>
                      </m:ctrlPr>
                    </m:dPr>
                    <m:e>
                      <m:r>
                        <w:rPr>
                          <w:rFonts w:ascii="Cambria Math" w:hAnsi="Cambria Math"/>
                          <w:lang w:val="en-US"/>
                        </w:rPr>
                        <m:t>1+SINR</m:t>
                      </m:r>
                    </m:e>
                  </m:d>
                  <m:r>
                    <w:rPr>
                      <w:rFonts w:ascii="Cambria Math" w:hAnsi="Cambria Math"/>
                      <w:lang w:val="en-US"/>
                    </w:rPr>
                    <m:t>⟺SINR=</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SE</m:t>
                      </m:r>
                    </m:sup>
                  </m:sSup>
                  <m:r>
                    <w:rPr>
                      <w:rFonts w:ascii="Cambria Math" w:hAnsi="Cambria Math"/>
                      <w:lang w:val="en-US"/>
                    </w:rPr>
                    <m:t>-1</m:t>
                  </m:r>
                </m:e>
              </m:func>
              <m:r>
                <w:rPr>
                  <w:rFonts w:ascii="Cambria Math" w:hAnsi="Cambria Math"/>
                  <w:lang w:val="en-US"/>
                </w:rPr>
                <m:t xml:space="preserve"> #</m:t>
              </m:r>
              <m:d>
                <m:dPr>
                  <m:ctrlPr>
                    <w:rPr>
                      <w:rFonts w:ascii="Cambria Math" w:hAnsi="Cambria Math"/>
                    </w:rPr>
                  </m:ctrlPr>
                </m:dPr>
                <m:e>
                  <m: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7</m:t>
                  </m:r>
                  <m:r>
                    <m:rPr>
                      <m:sty m:val="p"/>
                    </m:rPr>
                    <w:rPr>
                      <w:rFonts w:ascii="Cambria Math" w:hAnsi="Cambria Math"/>
                    </w:rPr>
                    <w:fldChar w:fldCharType="end"/>
                  </m:r>
                  <m:r>
                    <w:rPr>
                      <w:rFonts w:ascii="Cambria Math" w:hAnsi="Cambria Math"/>
                    </w:rPr>
                    <m:t xml:space="preserve"> </m:t>
                  </m:r>
                </m:e>
              </m:d>
            </m:e>
          </m:eqArr>
        </m:oMath>
      </m:oMathPara>
    </w:p>
    <w:p w14:paraId="4F1CDAA8" w14:textId="77777777" w:rsidR="00F62342" w:rsidRPr="008F32E0" w:rsidRDefault="00F62342" w:rsidP="00F62342">
      <w:pPr>
        <w:jc w:val="center"/>
        <w:rPr>
          <w:rFonts w:eastAsiaTheme="minorEastAsia"/>
          <w:lang w:val="en-US"/>
        </w:rPr>
      </w:pPr>
    </w:p>
    <w:p w14:paraId="20FD3700" w14:textId="77777777" w:rsidR="00F62342" w:rsidRPr="00507804" w:rsidRDefault="00F62342" w:rsidP="00F62342">
      <w:pPr>
        <w:rPr>
          <w:lang w:val="en-US"/>
        </w:rPr>
      </w:pPr>
    </w:p>
    <w:p w14:paraId="2D33B7EB" w14:textId="77777777" w:rsidR="00F62342" w:rsidRDefault="00F62342" w:rsidP="00F62342">
      <w:pPr>
        <w:keepNext/>
        <w:jc w:val="center"/>
      </w:pPr>
      <w:r w:rsidRPr="00866F54">
        <w:rPr>
          <w:noProof/>
        </w:rPr>
        <w:drawing>
          <wp:inline distT="0" distB="0" distL="0" distR="0" wp14:anchorId="31A5582F" wp14:editId="2F34D652">
            <wp:extent cx="2721428" cy="2612571"/>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21549" cy="2612688"/>
                    </a:xfrm>
                    <a:prstGeom prst="rect">
                      <a:avLst/>
                    </a:prstGeom>
                    <a:noFill/>
                    <a:ln>
                      <a:noFill/>
                    </a:ln>
                  </pic:spPr>
                </pic:pic>
              </a:graphicData>
            </a:graphic>
          </wp:inline>
        </w:drawing>
      </w:r>
    </w:p>
    <w:p w14:paraId="34237FB3" w14:textId="50779F9C" w:rsidR="00F62342" w:rsidRDefault="00F62342" w:rsidP="00F62342">
      <w:pPr>
        <w:pStyle w:val="Caption"/>
        <w:rPr>
          <w:b/>
          <w:bCs/>
          <w:u w:val="single"/>
          <w:lang w:val="en-US"/>
        </w:rPr>
      </w:pPr>
      <w:r>
        <w:t xml:space="preserve">Figure </w:t>
      </w:r>
      <w:r>
        <w:fldChar w:fldCharType="begin"/>
      </w:r>
      <w:r>
        <w:instrText xml:space="preserve"> SEQ Figure \* ARABIC </w:instrText>
      </w:r>
      <w:r>
        <w:fldChar w:fldCharType="separate"/>
      </w:r>
      <w:r w:rsidR="008E41EF">
        <w:rPr>
          <w:noProof/>
        </w:rPr>
        <w:t>2</w:t>
      </w:r>
      <w:r>
        <w:fldChar w:fldCharType="end"/>
      </w:r>
      <w:r>
        <w:t xml:space="preserve"> </w:t>
      </w:r>
      <w:r w:rsidRPr="005C4DFF">
        <w:t xml:space="preserve">SINR from SE of 3GPP tables via Shannon capacity </w:t>
      </w:r>
      <w:r>
        <w:t>assumption</w:t>
      </w:r>
      <w:r w:rsidRPr="005C4DFF">
        <w:t xml:space="preserve"> vs. CQI</w:t>
      </w:r>
    </w:p>
    <w:p w14:paraId="50E6BAE3" w14:textId="77777777" w:rsidR="00F62342" w:rsidRDefault="00F62342" w:rsidP="00F62342">
      <w:pPr>
        <w:rPr>
          <w:lang w:val="en-US"/>
        </w:rPr>
      </w:pPr>
      <w:r>
        <w:rPr>
          <w:lang w:val="en-US"/>
        </w:rPr>
        <w:t>As seen from the figure, t</w:t>
      </w:r>
      <w:r w:rsidRPr="00A8799E">
        <w:rPr>
          <w:lang w:val="en-US"/>
        </w:rPr>
        <w:t xml:space="preserve">here is no </w:t>
      </w:r>
      <w:r>
        <w:rPr>
          <w:lang w:val="en-US"/>
        </w:rPr>
        <w:t xml:space="preserve">general </w:t>
      </w:r>
      <w:r w:rsidRPr="00A8799E">
        <w:rPr>
          <w:lang w:val="en-US"/>
        </w:rPr>
        <w:t>linear relationship between the SINR and the CQI in the tables chosen by 3GPP/RAN1</w:t>
      </w:r>
      <w:r>
        <w:rPr>
          <w:lang w:val="en-US"/>
        </w:rPr>
        <w:t>, albeit that there are large linear ranges and smaller piece-wise linear ranges</w:t>
      </w:r>
      <w:r w:rsidRPr="00A8799E">
        <w:rPr>
          <w:lang w:val="en-US"/>
        </w:rPr>
        <w:t>.</w:t>
      </w:r>
    </w:p>
    <w:p w14:paraId="3E9C6D88" w14:textId="77777777" w:rsidR="00F62342" w:rsidRDefault="00F62342" w:rsidP="00F62342">
      <w:pPr>
        <w:rPr>
          <w:lang w:val="en-US"/>
        </w:rPr>
      </w:pPr>
      <w:r>
        <w:rPr>
          <w:lang w:val="en-US"/>
        </w:rPr>
        <w:br/>
        <w:t>This matters for two aspects of the step size calculations from before:</w:t>
      </w:r>
    </w:p>
    <w:p w14:paraId="1222D6CC" w14:textId="7AB2540A" w:rsidR="00F62342" w:rsidRDefault="00F62342" w:rsidP="00F62342">
      <w:pPr>
        <w:pStyle w:val="ListParagraph"/>
        <w:numPr>
          <w:ilvl w:val="0"/>
          <w:numId w:val="37"/>
        </w:numPr>
        <w:rPr>
          <w:lang w:val="en-US"/>
        </w:rPr>
      </w:pPr>
      <w:r>
        <w:rPr>
          <w:lang w:val="en-US"/>
        </w:rPr>
        <w:lastRenderedPageBreak/>
        <w:t xml:space="preserve">Step size in [dB]: </w:t>
      </w:r>
      <w:r w:rsidR="002E7A53">
        <w:rPr>
          <w:lang w:val="en-US"/>
        </w:rPr>
        <w:fldChar w:fldCharType="begin"/>
      </w:r>
      <w:r w:rsidR="002E7A53">
        <w:rPr>
          <w:lang w:val="en-US"/>
        </w:rPr>
        <w:instrText xml:space="preserve"> REF _Ref127539063 \r \h </w:instrText>
      </w:r>
      <w:r w:rsidR="002E7A53">
        <w:rPr>
          <w:lang w:val="en-US"/>
        </w:rPr>
      </w:r>
      <w:r w:rsidR="002E7A53">
        <w:rPr>
          <w:lang w:val="en-US"/>
        </w:rPr>
        <w:fldChar w:fldCharType="separate"/>
      </w:r>
      <w:r w:rsidR="008E41EF">
        <w:rPr>
          <w:lang w:val="en-US"/>
        </w:rPr>
        <w:t>[7]</w:t>
      </w:r>
      <w:r w:rsidR="002E7A53">
        <w:rPr>
          <w:lang w:val="en-US"/>
        </w:rPr>
        <w:fldChar w:fldCharType="end"/>
      </w:r>
      <w:r>
        <w:rPr>
          <w:lang w:val="en-US"/>
        </w:rPr>
        <w:t xml:space="preserve"> gave a Markov chain-based convergence proof to the target BLER, with steps in [dB], which holds as the step is applied (additively) to SINR quantities, which are also given in </w:t>
      </w:r>
      <w:proofErr w:type="spellStart"/>
      <w:r>
        <w:rPr>
          <w:lang w:val="en-US"/>
        </w:rPr>
        <w:t>dB.</w:t>
      </w:r>
      <w:proofErr w:type="spellEnd"/>
    </w:p>
    <w:p w14:paraId="5D970229" w14:textId="77777777" w:rsidR="00F62342" w:rsidRDefault="00F62342" w:rsidP="00F62342">
      <w:pPr>
        <w:pStyle w:val="ListParagraph"/>
        <w:rPr>
          <w:lang w:val="en-US"/>
        </w:rPr>
      </w:pPr>
    </w:p>
    <w:p w14:paraId="053AC5A0" w14:textId="3DE8F638" w:rsidR="00F62342" w:rsidRPr="00E65BEE" w:rsidRDefault="00F62342" w:rsidP="00F62342">
      <w:pPr>
        <w:pStyle w:val="ListParagraph"/>
        <w:numPr>
          <w:ilvl w:val="0"/>
          <w:numId w:val="37"/>
        </w:numPr>
        <w:rPr>
          <w:lang w:val="en-US"/>
        </w:rPr>
      </w:pPr>
      <w:r>
        <w:rPr>
          <w:lang w:val="en-US"/>
        </w:rPr>
        <w:t xml:space="preserve">Application of steps to CQI: The same convergence proof </w:t>
      </w:r>
      <w:r w:rsidR="002E7A53">
        <w:rPr>
          <w:lang w:val="en-US"/>
        </w:rPr>
        <w:fldChar w:fldCharType="begin"/>
      </w:r>
      <w:r w:rsidR="002E7A53">
        <w:rPr>
          <w:lang w:val="en-US"/>
        </w:rPr>
        <w:instrText xml:space="preserve"> REF _Ref127539063 \r \h </w:instrText>
      </w:r>
      <w:r w:rsidR="002E7A53">
        <w:rPr>
          <w:lang w:val="en-US"/>
        </w:rPr>
      </w:r>
      <w:r w:rsidR="002E7A53">
        <w:rPr>
          <w:lang w:val="en-US"/>
        </w:rPr>
        <w:fldChar w:fldCharType="separate"/>
      </w:r>
      <w:r w:rsidR="008E41EF">
        <w:rPr>
          <w:lang w:val="en-US"/>
        </w:rPr>
        <w:t>[7]</w:t>
      </w:r>
      <w:r w:rsidR="002E7A53">
        <w:rPr>
          <w:lang w:val="en-US"/>
        </w:rPr>
        <w:fldChar w:fldCharType="end"/>
      </w:r>
      <w:r w:rsidR="002E7A53">
        <w:rPr>
          <w:lang w:val="en-US"/>
        </w:rPr>
        <w:t xml:space="preserve"> </w:t>
      </w:r>
      <w:r>
        <w:rPr>
          <w:lang w:val="en-US"/>
        </w:rPr>
        <w:t>for the step sized would apply directly to using the steps for CQI, instead of SINR, if there was a linear relationship between CQI and SINR.</w:t>
      </w:r>
    </w:p>
    <w:p w14:paraId="3ABC3FBA" w14:textId="77777777" w:rsidR="00F62342" w:rsidRDefault="00F62342" w:rsidP="00F62342">
      <w:pPr>
        <w:rPr>
          <w:lang w:val="en-US"/>
        </w:rPr>
      </w:pPr>
      <w:r>
        <w:rPr>
          <w:lang w:val="en-US"/>
        </w:rPr>
        <w:t xml:space="preserve">However, since the </w:t>
      </w:r>
      <w:r w:rsidRPr="00A8799E">
        <w:rPr>
          <w:lang w:val="en-US"/>
        </w:rPr>
        <w:t>CQI tables are still strictly monotonically increasing,</w:t>
      </w:r>
      <w:r>
        <w:rPr>
          <w:lang w:val="en-US"/>
        </w:rPr>
        <w:t xml:space="preserve"> and largely linear, </w:t>
      </w:r>
      <w:r w:rsidRPr="00A8799E">
        <w:rPr>
          <w:lang w:val="en-US"/>
        </w:rPr>
        <w:t xml:space="preserve">we conjecture that convergence proofs </w:t>
      </w:r>
      <w:r>
        <w:rPr>
          <w:lang w:val="en-US"/>
        </w:rPr>
        <w:t>could also</w:t>
      </w:r>
      <w:r w:rsidRPr="00A8799E">
        <w:rPr>
          <w:lang w:val="en-US"/>
        </w:rPr>
        <w:t xml:space="preserve"> be found for applying the step</w:t>
      </w:r>
      <w:r>
        <w:rPr>
          <w:lang w:val="en-US"/>
        </w:rPr>
        <w:t xml:space="preserve"> </w:t>
      </w:r>
      <w:r w:rsidRPr="00A8799E">
        <w:rPr>
          <w:lang w:val="en-US"/>
        </w:rPr>
        <w:t xml:space="preserve">size relationships to </w:t>
      </w:r>
      <w:r>
        <w:rPr>
          <w:rFonts w:cs="Times New Roman"/>
          <w:lang w:val="en-US"/>
        </w:rPr>
        <w:t>Δ</w:t>
      </w:r>
      <w:r w:rsidRPr="005A27BA">
        <w:rPr>
          <w:vertAlign w:val="subscript"/>
          <w:lang w:val="en-US"/>
        </w:rPr>
        <w:t>CQI</w:t>
      </w:r>
      <w:r w:rsidRPr="00A8799E">
        <w:rPr>
          <w:lang w:val="en-US"/>
        </w:rPr>
        <w:t xml:space="preserve"> directly.</w:t>
      </w:r>
    </w:p>
    <w:p w14:paraId="62E589AD" w14:textId="77777777" w:rsidR="00F62342" w:rsidRDefault="00F62342" w:rsidP="00F62342">
      <w:pPr>
        <w:rPr>
          <w:rFonts w:ascii="Cambria Math" w:eastAsiaTheme="minorEastAsia" w:hAnsi="Cambria Math"/>
          <w:iCs/>
          <w:lang w:val="en-US"/>
        </w:rPr>
      </w:pPr>
      <w:r>
        <w:rPr>
          <w:lang w:val="en-US"/>
        </w:rPr>
        <w:br/>
      </w:r>
      <w:r w:rsidRPr="002013D2">
        <w:rPr>
          <w:lang w:val="en-US"/>
        </w:rPr>
        <w:t xml:space="preserve">As such we </w:t>
      </w:r>
      <w:r>
        <w:rPr>
          <w:lang w:val="en-US"/>
        </w:rPr>
        <w:t xml:space="preserve">see it feasible </w:t>
      </w:r>
      <w:r w:rsidRPr="002013D2">
        <w:rPr>
          <w:lang w:val="en-US"/>
        </w:rPr>
        <w:t xml:space="preserve">to </w:t>
      </w:r>
      <w:r>
        <w:rPr>
          <w:lang w:val="en-US"/>
        </w:rPr>
        <w:t>apply the OLLA adjustment model directly on CQI for test procedure simplicity</w:t>
      </w:r>
    </w:p>
    <w:p w14:paraId="1ADF9A27" w14:textId="77777777" w:rsidR="00F62342" w:rsidRDefault="00F62342" w:rsidP="00F62342">
      <w:pPr>
        <w:pStyle w:val="RAN4observation0"/>
        <w:rPr>
          <w:lang w:val="en-US"/>
        </w:rPr>
      </w:pPr>
      <w:bookmarkStart w:id="6" w:name="_Toc127197598"/>
      <w:bookmarkStart w:id="7" w:name="_Toc127389211"/>
      <w:r>
        <w:rPr>
          <w:lang w:val="en-US"/>
        </w:rPr>
        <w:t xml:space="preserve">CQI tables are strictly monotonically increasing and largely linear, hence </w:t>
      </w:r>
      <w:r w:rsidRPr="00A8799E">
        <w:rPr>
          <w:lang w:val="en-US"/>
        </w:rPr>
        <w:t xml:space="preserve">we conjecture that convergence proofs </w:t>
      </w:r>
      <w:r>
        <w:rPr>
          <w:lang w:val="en-US"/>
        </w:rPr>
        <w:t>could also</w:t>
      </w:r>
      <w:r w:rsidRPr="00A8799E">
        <w:rPr>
          <w:lang w:val="en-US"/>
        </w:rPr>
        <w:t xml:space="preserve"> be found for applying the step</w:t>
      </w:r>
      <w:r>
        <w:rPr>
          <w:lang w:val="en-US"/>
        </w:rPr>
        <w:t xml:space="preserve"> </w:t>
      </w:r>
      <w:r w:rsidRPr="00A8799E">
        <w:rPr>
          <w:lang w:val="en-US"/>
        </w:rPr>
        <w:t xml:space="preserve">size relationships to </w:t>
      </w:r>
      <w:r>
        <w:rPr>
          <w:lang w:val="en-US"/>
        </w:rPr>
        <w:t>Δ</w:t>
      </w:r>
      <w:r w:rsidRPr="005A27BA">
        <w:rPr>
          <w:vertAlign w:val="subscript"/>
          <w:lang w:val="en-US"/>
        </w:rPr>
        <w:t>CQI</w:t>
      </w:r>
      <w:r w:rsidRPr="00A8799E">
        <w:rPr>
          <w:lang w:val="en-US"/>
        </w:rPr>
        <w:t xml:space="preserve"> directly</w:t>
      </w:r>
      <w:r>
        <w:rPr>
          <w:lang w:val="en-US"/>
        </w:rPr>
        <w:t>.</w:t>
      </w:r>
      <w:bookmarkEnd w:id="6"/>
      <w:bookmarkEnd w:id="7"/>
    </w:p>
    <w:p w14:paraId="0F2977A7" w14:textId="77777777" w:rsidR="00F62342" w:rsidRDefault="00F62342" w:rsidP="00F62342">
      <w:pPr>
        <w:rPr>
          <w:b/>
          <w:bCs/>
          <w:u w:val="single"/>
          <w:lang w:val="en-US"/>
        </w:rPr>
      </w:pPr>
    </w:p>
    <w:p w14:paraId="44DFFEF6" w14:textId="77777777" w:rsidR="00F62342" w:rsidRPr="00160930" w:rsidRDefault="00F62342" w:rsidP="00F62342">
      <w:pPr>
        <w:pStyle w:val="RAN4H3"/>
        <w:keepNext w:val="0"/>
        <w:keepLines w:val="0"/>
        <w:spacing w:before="0" w:after="160"/>
        <w:rPr>
          <w:lang w:val="en-US"/>
        </w:rPr>
      </w:pPr>
      <w:r>
        <w:rPr>
          <w:lang w:val="en-US"/>
        </w:rPr>
        <w:t xml:space="preserve">Proposed simple </w:t>
      </w:r>
      <w:r w:rsidRPr="00160930">
        <w:rPr>
          <w:lang w:val="en-US"/>
        </w:rPr>
        <w:t xml:space="preserve">OLLA model </w:t>
      </w:r>
      <w:r>
        <w:rPr>
          <w:lang w:val="en-US"/>
        </w:rPr>
        <w:t>applied on</w:t>
      </w:r>
      <w:r w:rsidRPr="00160930">
        <w:rPr>
          <w:lang w:val="en-US"/>
        </w:rPr>
        <w:t xml:space="preserve"> CQI</w:t>
      </w:r>
    </w:p>
    <w:p w14:paraId="6044ED2B" w14:textId="77777777" w:rsidR="00F62342" w:rsidRDefault="00F62342" w:rsidP="00F62342">
      <w:pPr>
        <w:rPr>
          <w:lang w:val="en-US"/>
        </w:rPr>
      </w:pPr>
      <w:r>
        <w:rPr>
          <w:lang w:val="en-US"/>
        </w:rPr>
        <w:t xml:space="preserve">Using above findings, a simple model using CQI values directly can be defined, which uses the spectral efficiency values of the MCS tables as selection criteria. The following can be considered as addition to the above provided equations by </w:t>
      </w:r>
      <w:r w:rsidRPr="00A8799E">
        <w:rPr>
          <w:lang w:val="en-US"/>
        </w:rPr>
        <w:t>apply</w:t>
      </w:r>
      <w:r>
        <w:rPr>
          <w:lang w:val="en-US"/>
        </w:rPr>
        <w:t>ing</w:t>
      </w:r>
      <w:r w:rsidRPr="00A8799E">
        <w:rPr>
          <w:lang w:val="en-US"/>
        </w:rPr>
        <w:t xml:space="preserve"> the same steps directly to the </w:t>
      </w:r>
      <w:r>
        <w:rPr>
          <w:lang w:val="en-US"/>
        </w:rPr>
        <w:t xml:space="preserve">adjusted </w:t>
      </w:r>
      <w:r w:rsidRPr="00A8799E">
        <w:rPr>
          <w:lang w:val="en-US"/>
        </w:rPr>
        <w:t>CQI values</w:t>
      </w:r>
      <w:r>
        <w:rPr>
          <w:lang w:val="en-US"/>
        </w:rPr>
        <w:t>:</w:t>
      </w:r>
    </w:p>
    <w:p w14:paraId="4F4B879A" w14:textId="77777777" w:rsidR="00F62342" w:rsidRDefault="00F62342" w:rsidP="00F62342">
      <w:pPr>
        <w:rPr>
          <w:lang w:val="en-US"/>
        </w:rPr>
      </w:pPr>
    </w:p>
    <w:p w14:paraId="1F9DF7E3" w14:textId="7EE5793C" w:rsidR="00F62342" w:rsidRPr="005A27BA" w:rsidRDefault="008E41EF" w:rsidP="00F62342">
      <w:pPr>
        <w:rPr>
          <w:rFonts w:eastAsiaTheme="minorEastAsia"/>
          <w:szCs w:val="20"/>
        </w:rPr>
      </w:pPr>
      <m:oMathPara>
        <m:oMath>
          <m:eqArr>
            <m:eqArrPr>
              <m:maxDist m:val="1"/>
              <m:ctrlPr>
                <w:rPr>
                  <w:rFonts w:ascii="Cambria Math" w:hAnsi="Cambria Math"/>
                  <w:i/>
                  <w:szCs w:val="20"/>
                </w:rPr>
              </m:ctrlPr>
            </m:eqArrPr>
            <m:e>
              <m:sSub>
                <m:sSubPr>
                  <m:ctrlPr>
                    <w:rPr>
                      <w:rFonts w:ascii="Cambria Math" w:hAnsi="Cambria Math"/>
                      <w:i/>
                      <w:szCs w:val="20"/>
                    </w:rPr>
                  </m:ctrlPr>
                </m:sSubPr>
                <m:e>
                  <m:r>
                    <w:rPr>
                      <w:rFonts w:ascii="Cambria Math" w:hAnsi="Cambria Math"/>
                      <w:szCs w:val="20"/>
                    </w:rPr>
                    <m:t>CQI</m:t>
                  </m:r>
                </m:e>
                <m:sub>
                  <m:r>
                    <w:rPr>
                      <w:rFonts w:ascii="Cambria Math" w:hAnsi="Cambria Math"/>
                      <w:szCs w:val="20"/>
                    </w:rPr>
                    <m:t>adj</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CQI</m:t>
                  </m:r>
                </m:e>
                <m:sub>
                  <m:r>
                    <w:rPr>
                      <w:rFonts w:ascii="Cambria Math" w:hAnsi="Cambria Math"/>
                      <w:szCs w:val="20"/>
                    </w:rPr>
                    <m:t>meas</m:t>
                  </m:r>
                </m:sub>
              </m:sSub>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Δ</m:t>
                  </m:r>
                </m:e>
                <m:sub>
                  <m:r>
                    <m:rPr>
                      <m:sty m:val="p"/>
                    </m:rPr>
                    <w:rPr>
                      <w:rFonts w:ascii="Cambria Math" w:hAnsi="Cambria Math"/>
                      <w:szCs w:val="20"/>
                    </w:rPr>
                    <m:t>i</m:t>
                  </m:r>
                </m:sub>
              </m:sSub>
              <m:r>
                <w:rPr>
                  <w:rFonts w:ascii="Cambria Math" w:hAnsi="Cambria Math"/>
                  <w:szCs w:val="20"/>
                </w:rPr>
                <m:t xml:space="preserve"> #</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8</m:t>
                  </m:r>
                  <m:r>
                    <m:rPr>
                      <m:sty m:val="p"/>
                    </m:rPr>
                    <w:rPr>
                      <w:rFonts w:ascii="Cambria Math" w:hAnsi="Cambria Math"/>
                    </w:rPr>
                    <w:fldChar w:fldCharType="end"/>
                  </m:r>
                  <m:r>
                    <m:rPr>
                      <m:sty m:val="p"/>
                    </m:rPr>
                    <w:rPr>
                      <w:rFonts w:ascii="Cambria Math" w:hAnsi="Cambria Math"/>
                    </w:rPr>
                    <m:t xml:space="preserve"> </m:t>
                  </m:r>
                </m:e>
              </m:d>
            </m:e>
          </m:eqArr>
        </m:oMath>
      </m:oMathPara>
    </w:p>
    <w:p w14:paraId="0A3B8A3F" w14:textId="77777777" w:rsidR="00F62342" w:rsidRPr="00D72233" w:rsidRDefault="00F62342" w:rsidP="00F62342">
      <w:pPr>
        <w:rPr>
          <w:rFonts w:eastAsiaTheme="minorEastAsia"/>
          <w:lang w:val="en-US"/>
        </w:rPr>
      </w:pPr>
    </w:p>
    <w:p w14:paraId="29335101" w14:textId="77777777" w:rsidR="00F62342" w:rsidRDefault="00F62342" w:rsidP="00F62342">
      <w:pPr>
        <w:rPr>
          <w:rFonts w:eastAsiaTheme="minorEastAsia"/>
          <w:szCs w:val="20"/>
        </w:rPr>
      </w:pPr>
      <w:r>
        <w:rPr>
          <w:rFonts w:eastAsiaTheme="minorEastAsia"/>
          <w:lang w:val="en-US"/>
        </w:rPr>
        <w:t xml:space="preserve">Then </w:t>
      </w:r>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w:rPr>
                <w:rFonts w:ascii="Cambria Math" w:hAnsi="Cambria Math"/>
                <w:szCs w:val="20"/>
              </w:rPr>
              <m:t>i+1</m:t>
            </m:r>
          </m:sub>
        </m:sSub>
      </m:oMath>
      <w:r>
        <w:rPr>
          <w:rFonts w:eastAsiaTheme="minorEastAsia"/>
          <w:szCs w:val="20"/>
        </w:rPr>
        <w:t xml:space="preserve"> can be calculated as follows:</w:t>
      </w:r>
    </w:p>
    <w:p w14:paraId="30B75D18" w14:textId="3CA05DBD" w:rsidR="00F62342" w:rsidRPr="00643ED3" w:rsidRDefault="008E41EF" w:rsidP="00F62342">
      <w:pPr>
        <w:rPr>
          <w:rFonts w:eastAsiaTheme="minorEastAsia"/>
          <w:szCs w:val="20"/>
        </w:rPr>
      </w:pPr>
      <m:oMathPara>
        <m:oMath>
          <m:eqArr>
            <m:eqArrPr>
              <m:maxDist m:val="1"/>
              <m:ctrlPr>
                <w:rPr>
                  <w:rFonts w:ascii="Cambria Math" w:eastAsiaTheme="minorEastAsia" w:hAnsi="Cambria Math"/>
                  <w:i/>
                  <w:szCs w:val="20"/>
                </w:rPr>
              </m:ctrlPr>
            </m:eqArrPr>
            <m:e>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down</m:t>
                  </m:r>
                </m:sub>
              </m:sSub>
              <m:r>
                <w:rPr>
                  <w:rFonts w:ascii="Cambria Math" w:hAnsi="Cambria Math"/>
                  <w:szCs w:val="20"/>
                  <w:lang w:val="en-US"/>
                </w:rPr>
                <m:t>[CQI units]</m:t>
              </m:r>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up</m:t>
                  </m:r>
                </m:sub>
              </m:sSub>
              <m:r>
                <w:rPr>
                  <w:rFonts w:ascii="Cambria Math" w:hAnsi="Cambria Math"/>
                  <w:szCs w:val="20"/>
                  <w:lang w:val="en-US"/>
                </w:rPr>
                <m:t>[CQI units]</m:t>
              </m:r>
              <m:r>
                <w:rPr>
                  <w:rFonts w:ascii="Cambria Math" w:hAnsi="Cambria Math"/>
                  <w:szCs w:val="20"/>
                </w:rPr>
                <m:t>*</m:t>
              </m:r>
              <m:f>
                <m:fPr>
                  <m:ctrlPr>
                    <w:rPr>
                      <w:rFonts w:ascii="Cambria Math" w:hAnsi="Cambria Math"/>
                      <w:i/>
                      <w:szCs w:val="20"/>
                    </w:rPr>
                  </m:ctrlPr>
                </m:fPr>
                <m:num>
                  <m:r>
                    <w:rPr>
                      <w:rFonts w:ascii="Cambria Math" w:hAnsi="Cambria Math"/>
                      <w:szCs w:val="20"/>
                    </w:rPr>
                    <m:t>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num>
                <m:den>
                  <m:r>
                    <w:rPr>
                      <w:rFonts w:ascii="Cambria Math" w:hAnsi="Cambria Math"/>
                      <w:szCs w:val="20"/>
                    </w:rPr>
                    <m:t>1-BLE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den>
              </m:f>
              <m:r>
                <w:rPr>
                  <w:rFonts w:ascii="Cambria Math" w:hAnsi="Cambria Math"/>
                  <w:szCs w:val="20"/>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9</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i/>
                  <w:szCs w:val="20"/>
                </w:rPr>
              </m:ctrlPr>
            </m:e>
          </m:eqArr>
        </m:oMath>
      </m:oMathPara>
    </w:p>
    <w:p w14:paraId="057B315F" w14:textId="77777777" w:rsidR="00F62342" w:rsidRDefault="00F62342" w:rsidP="00F62342">
      <w:pPr>
        <w:rPr>
          <w:rFonts w:eastAsiaTheme="minorEastAsia"/>
          <w:szCs w:val="20"/>
        </w:rPr>
      </w:pPr>
    </w:p>
    <w:p w14:paraId="6221C035" w14:textId="77777777" w:rsidR="00F62342" w:rsidRDefault="00F62342" w:rsidP="00F62342">
      <w:pPr>
        <w:rPr>
          <w:rFonts w:eastAsiaTheme="minorEastAsia"/>
          <w:szCs w:val="20"/>
        </w:rPr>
      </w:pPr>
    </w:p>
    <w:p w14:paraId="43D7A205" w14:textId="77777777" w:rsidR="00F62342" w:rsidRPr="00BF356A" w:rsidRDefault="008E41EF" w:rsidP="00F62342">
      <w:pPr>
        <w:rPr>
          <w:rFonts w:eastAsiaTheme="minorEastAsia"/>
          <w:szCs w:val="20"/>
          <w:lang w:val="en-US"/>
        </w:rPr>
      </w:pPr>
      <m:oMath>
        <m:sSub>
          <m:sSubPr>
            <m:ctrlPr>
              <w:rPr>
                <w:rFonts w:ascii="Cambria Math" w:hAnsi="Cambria Math"/>
                <w:szCs w:val="20"/>
              </w:rPr>
            </m:ctrlPr>
          </m:sSubPr>
          <m:e>
            <m:r>
              <m:rPr>
                <m:sty m:val="p"/>
              </m:rPr>
              <w:rPr>
                <w:rFonts w:ascii="Cambria Math" w:hAnsi="Cambria Math"/>
                <w:szCs w:val="20"/>
              </w:rPr>
              <m:t>Δ</m:t>
            </m:r>
          </m:e>
          <m:sub>
            <m:r>
              <m:rPr>
                <m:sty m:val="p"/>
              </m:rPr>
              <w:rPr>
                <w:rFonts w:ascii="Cambria Math" w:hAnsi="Cambria Math"/>
                <w:szCs w:val="20"/>
              </w:rPr>
              <m:t>i</m:t>
            </m:r>
          </m:sub>
        </m:sSub>
      </m:oMath>
      <w:r w:rsidR="00F62342">
        <w:rPr>
          <w:szCs w:val="20"/>
          <w:lang w:val="en-US"/>
        </w:rPr>
        <w:t xml:space="preserve"> </w:t>
      </w:r>
      <w:r w:rsidR="00F62342" w:rsidRPr="00E23105">
        <w:rPr>
          <w:szCs w:val="20"/>
          <w:lang w:val="en-US"/>
        </w:rPr>
        <w:t>is updated iteratively based on HARQ feedback:</w:t>
      </w:r>
    </w:p>
    <w:p w14:paraId="426F81D1" w14:textId="1E232C60" w:rsidR="00F62342" w:rsidRPr="009A4CF3" w:rsidRDefault="008E41EF" w:rsidP="00F62342">
      <w:pPr>
        <w:rPr>
          <w:rFonts w:eastAsiaTheme="minorEastAsia"/>
          <w:lang w:val="en-US"/>
        </w:rPr>
      </w:pPr>
      <m:oMathPara>
        <m:oMath>
          <m:eqArr>
            <m:eqArrPr>
              <m:maxDist m:val="1"/>
              <m:ctrlPr>
                <w:rPr>
                  <w:rFonts w:ascii="Cambria Math" w:hAnsi="Cambria Math"/>
                  <w:lang w:val="en-US"/>
                </w:rPr>
              </m:ctrlPr>
            </m:eqArrPr>
            <m:e>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w:rPr>
                      <w:rFonts w:ascii="Cambria Math" w:hAnsi="Cambria Math"/>
                      <w:szCs w:val="20"/>
                    </w:rPr>
                    <m:t>i+1</m:t>
                  </m:r>
                </m:sub>
              </m:sSub>
              <m:r>
                <w:rPr>
                  <w:rFonts w:ascii="Cambria Math" w:hAnsi="Cambria Math"/>
                  <w:szCs w:val="20"/>
                </w:rPr>
                <m:t xml:space="preserve">= </m:t>
              </m:r>
              <m:d>
                <m:dPr>
                  <m:begChr m:val="{"/>
                  <m:endChr m:val=""/>
                  <m:ctrlPr>
                    <w:rPr>
                      <w:rFonts w:ascii="Cambria Math" w:hAnsi="Cambria Math"/>
                      <w:i/>
                      <w:szCs w:val="20"/>
                    </w:rPr>
                  </m:ctrlPr>
                </m:dPr>
                <m:e>
                  <m:m>
                    <m:mPr>
                      <m:cGp m:val="8"/>
                      <m:mcs>
                        <m:mc>
                          <m:mcPr>
                            <m:count m:val="2"/>
                            <m:mcJc m:val="left"/>
                          </m:mcPr>
                        </m:mc>
                      </m:mcs>
                      <m:ctrlPr>
                        <w:rPr>
                          <w:rFonts w:ascii="Cambria Math" w:hAnsi="Cambria Math"/>
                          <w:i/>
                          <w:szCs w:val="20"/>
                        </w:rPr>
                      </m:ctrlPr>
                    </m:mP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m:t>
                        </m:r>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e>
                      <m:e>
                        <m:r>
                          <w:rPr>
                            <w:rFonts w:ascii="Cambria Math"/>
                            <w:szCs w:val="20"/>
                            <w:lang w:val="fi-FI"/>
                          </w:rPr>
                          <m:t>if ACK</m:t>
                        </m:r>
                      </m:e>
                    </m:m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e>
                      <m:e>
                        <m:r>
                          <w:rPr>
                            <w:rFonts w:ascii="Cambria Math"/>
                            <w:szCs w:val="20"/>
                            <w:lang w:val="fi-FI"/>
                          </w:rPr>
                          <m:t>if</m:t>
                        </m:r>
                        <m:r>
                          <w:rPr>
                            <w:rFonts w:ascii="Cambria Math" w:hAnsi="Cambria Math"/>
                            <w:szCs w:val="20"/>
                            <w:lang w:val="fi-FI"/>
                          </w:rPr>
                          <m:t xml:space="preserve"> </m:t>
                        </m:r>
                        <m:r>
                          <w:rPr>
                            <w:rFonts w:ascii="Cambria Math"/>
                            <w:szCs w:val="20"/>
                            <w:lang w:val="fi-FI"/>
                          </w:rPr>
                          <m:t>NACK</m:t>
                        </m:r>
                      </m:e>
                    </m:mr>
                  </m:m>
                </m:e>
              </m:d>
              <m:r>
                <m:rPr>
                  <m:sty m:val="p"/>
                </m:rPr>
                <w:rPr>
                  <w:rFonts w:ascii="Cambria Math" w:hAnsi="Cambria Math"/>
                  <w:lang w:val="en-US"/>
                </w:rPr>
                <m:t>#</m:t>
              </m:r>
              <m:d>
                <m:dPr>
                  <m:ctrlPr>
                    <w:rPr>
                      <w:rFonts w:ascii="Cambria Math" w:hAnsi="Cambria Math"/>
                      <w:lang w:val="en-US"/>
                    </w:rPr>
                  </m:ctrlPr>
                </m:dPr>
                <m:e>
                  <m:r>
                    <m:rPr>
                      <m:sty m:val="p"/>
                    </m:rPr>
                    <w:rPr>
                      <w:rFonts w:ascii="Cambria Math" w:hAnsi="Cambria Math"/>
                      <w:lang w:val="en-US"/>
                    </w:rPr>
                    <m:t xml:space="preserve"> </m:t>
                  </m:r>
                  <m:r>
                    <m:rPr>
                      <m:sty m:val="p"/>
                    </m:rPr>
                    <w:rPr>
                      <w:rFonts w:ascii="Cambria Math" w:hAnsi="Cambria Math"/>
                      <w:lang w:val="en-US"/>
                    </w:rPr>
                    <w:fldChar w:fldCharType="begin"/>
                  </m:r>
                  <m:r>
                    <m:rPr>
                      <m:sty m:val="p"/>
                    </m:rPr>
                    <w:rPr>
                      <w:rFonts w:ascii="Cambria Math" w:hAnsi="Cambria Math"/>
                      <w:lang w:val="en-US"/>
                    </w:rPr>
                    <m:t xml:space="preserve"> SEQ ( \* ARABIC </m:t>
                  </m:r>
                  <m:r>
                    <m:rPr>
                      <m:sty m:val="p"/>
                    </m:rPr>
                    <w:rPr>
                      <w:rFonts w:ascii="Cambria Math" w:hAnsi="Cambria Math"/>
                      <w:lang w:val="en-US"/>
                    </w:rPr>
                    <w:fldChar w:fldCharType="separate"/>
                  </m:r>
                  <m:r>
                    <m:rPr>
                      <m:sty m:val="p"/>
                    </m:rPr>
                    <w:rPr>
                      <w:rFonts w:ascii="Cambria Math" w:hAnsi="Cambria Math"/>
                      <w:noProof/>
                      <w:lang w:val="en-US"/>
                    </w:rPr>
                    <m:t>10</m:t>
                  </m:r>
                  <m:r>
                    <m:rPr>
                      <m:sty m:val="p"/>
                    </m:rPr>
                    <w:rPr>
                      <w:rFonts w:ascii="Cambria Math" w:hAnsi="Cambria Math"/>
                      <w:lang w:val="en-US"/>
                    </w:rPr>
                    <w:fldChar w:fldCharType="end"/>
                  </m:r>
                  <m:r>
                    <m:rPr>
                      <m:sty m:val="p"/>
                    </m:rPr>
                    <w:rPr>
                      <w:rFonts w:ascii="Cambria Math" w:hAnsi="Cambria Math"/>
                      <w:lang w:val="en-US"/>
                    </w:rPr>
                    <m:t xml:space="preserve"> </m:t>
                  </m:r>
                </m:e>
              </m:d>
            </m:e>
          </m:eqArr>
        </m:oMath>
      </m:oMathPara>
    </w:p>
    <w:p w14:paraId="4AD40D43" w14:textId="77777777" w:rsidR="00F62342" w:rsidRDefault="00F62342" w:rsidP="00F62342">
      <w:pPr>
        <w:rPr>
          <w:rFonts w:eastAsiaTheme="minorEastAsia"/>
          <w:lang w:val="en-US"/>
        </w:rPr>
      </w:pPr>
    </w:p>
    <w:p w14:paraId="440D911E" w14:textId="77777777" w:rsidR="00F62342" w:rsidRDefault="00F62342" w:rsidP="00F62342">
      <w:pPr>
        <w:rPr>
          <w:rFonts w:eastAsiaTheme="minorEastAsia"/>
          <w:lang w:val="en-US"/>
        </w:rPr>
      </w:pPr>
      <w:r>
        <w:rPr>
          <w:rFonts w:eastAsiaTheme="minorEastAsia"/>
          <w:lang w:val="en-US"/>
        </w:rPr>
        <w:t>The adjusted CQI can be written as:</w:t>
      </w:r>
    </w:p>
    <w:p w14:paraId="5784F434" w14:textId="77777777" w:rsidR="00F62342" w:rsidRPr="001C4D6F" w:rsidRDefault="00F62342" w:rsidP="00F62342">
      <w:pPr>
        <w:rPr>
          <w:rFonts w:eastAsiaTheme="minorEastAsia"/>
          <w:lang w:val="en-US"/>
        </w:rPr>
      </w:pPr>
    </w:p>
    <w:p w14:paraId="22995399" w14:textId="4F8A14DA" w:rsidR="00F62342" w:rsidRPr="00BF356A" w:rsidRDefault="008E41EF" w:rsidP="00F62342">
      <w:pPr>
        <w:jc w:val="center"/>
        <w:rPr>
          <w:rFonts w:ascii="Cambria Math" w:eastAsiaTheme="minorEastAsia" w:hAnsi="Cambria Math" w:cs="Arial"/>
          <w:iCs/>
          <w:lang w:val="en-US"/>
        </w:rPr>
      </w:pPr>
      <m:oMathPara>
        <m:oMath>
          <m:eqArr>
            <m:eqArrPr>
              <m:maxDist m:val="1"/>
              <m:ctrlPr>
                <w:rPr>
                  <w:rFonts w:ascii="Cambria Math" w:hAnsi="Cambria Math" w:cs="Arial"/>
                  <w:i/>
                  <w:szCs w:val="20"/>
                  <w:lang w:val="en-US"/>
                </w:rPr>
              </m:ctrlPr>
            </m:eqArrPr>
            <m:e>
              <m:sSub>
                <m:sSubPr>
                  <m:ctrlPr>
                    <w:rPr>
                      <w:rFonts w:ascii="Cambria Math" w:hAnsi="Cambria Math" w:cs="Arial"/>
                      <w:i/>
                      <w:szCs w:val="20"/>
                    </w:rPr>
                  </m:ctrlPr>
                </m:sSubPr>
                <m:e>
                  <m:r>
                    <w:rPr>
                      <w:rFonts w:ascii="Cambria Math" w:hAnsi="Cambria Math" w:cs="Arial"/>
                      <w:szCs w:val="20"/>
                    </w:rPr>
                    <m:t>CQI</m:t>
                  </m:r>
                </m:e>
                <m:sub>
                  <m:r>
                    <w:rPr>
                      <w:rFonts w:ascii="Cambria Math" w:hAnsi="Cambria Math" w:cs="Arial"/>
                      <w:szCs w:val="20"/>
                    </w:rPr>
                    <m:t>adj</m:t>
                  </m:r>
                </m:sub>
              </m:sSub>
              <m:r>
                <w:rPr>
                  <w:rFonts w:ascii="Cambria Math" w:hAnsi="Cambria Math" w:cs="Arial"/>
                  <w:szCs w:val="20"/>
                  <w:lang w:val="en-US"/>
                </w:rPr>
                <m:t>=</m:t>
              </m:r>
              <m:sSub>
                <m:sSubPr>
                  <m:ctrlPr>
                    <w:rPr>
                      <w:rFonts w:ascii="Cambria Math" w:hAnsi="Cambria Math" w:cs="Arial"/>
                      <w:i/>
                      <w:szCs w:val="20"/>
                    </w:rPr>
                  </m:ctrlPr>
                </m:sSubPr>
                <m:e>
                  <m:r>
                    <w:rPr>
                      <w:rFonts w:ascii="Cambria Math" w:hAnsi="Cambria Math" w:cs="Arial"/>
                      <w:szCs w:val="20"/>
                    </w:rPr>
                    <m:t>CQI</m:t>
                  </m:r>
                </m:e>
                <m:sub>
                  <m:r>
                    <w:rPr>
                      <w:rFonts w:ascii="Cambria Math" w:hAnsi="Cambria Math" w:cs="Arial"/>
                      <w:szCs w:val="20"/>
                    </w:rPr>
                    <m:t>meas</m:t>
                  </m:r>
                </m:sub>
              </m:sSub>
              <m:r>
                <w:rPr>
                  <w:rFonts w:ascii="Cambria Math" w:hAnsi="Cambria Math" w:cs="Arial"/>
                  <w:szCs w:val="20"/>
                  <w:lang w:val="en-US"/>
                </w:rPr>
                <m:t>-</m:t>
              </m:r>
              <m:sSub>
                <m:sSubPr>
                  <m:ctrlPr>
                    <w:rPr>
                      <w:rFonts w:ascii="Cambria Math" w:hAnsi="Cambria Math" w:cs="Arial"/>
                      <w:i/>
                      <w:szCs w:val="20"/>
                    </w:rPr>
                  </m:ctrlPr>
                </m:sSubPr>
                <m:e>
                  <m:r>
                    <w:rPr>
                      <w:rFonts w:ascii="Cambria Math" w:hAnsi="Cambria Math" w:cs="Arial"/>
                      <w:szCs w:val="20"/>
                    </w:rPr>
                    <m:t>Δ</m:t>
                  </m:r>
                </m:e>
                <m:sub>
                  <m:r>
                    <w:rPr>
                      <w:rFonts w:ascii="Cambria Math" w:hAnsi="Cambria Math" w:cs="Arial"/>
                      <w:szCs w:val="20"/>
                      <w:lang w:val="en-US"/>
                    </w:rPr>
                    <m:t>i</m:t>
                  </m:r>
                </m:sub>
              </m:sSub>
              <m:r>
                <w:rPr>
                  <w:rFonts w:ascii="Cambria Math" w:hAnsi="Cambria Math" w:cs="Arial"/>
                  <w:szCs w:val="20"/>
                  <w:lang w:val="en-US"/>
                </w:rPr>
                <m:t xml:space="preserve"> = k+</m:t>
              </m:r>
              <m:r>
                <w:rPr>
                  <w:rFonts w:ascii="Cambria Math" w:hAnsi="Cambria Math" w:cs="Arial"/>
                  <w:lang w:val="en-US"/>
                </w:rPr>
                <m:t>α</m:t>
              </m:r>
              <m:r>
                <w:rPr>
                  <w:rFonts w:ascii="Cambria Math" w:hAnsi="Cambria Math" w:cs="Arial"/>
                  <w:szCs w:val="20"/>
                  <w:lang w:val="en-US"/>
                </w:rPr>
                <m:t xml:space="preserve"> </m:t>
              </m:r>
              <m:r>
                <w:rPr>
                  <w:rFonts w:ascii="Cambria Math" w:hAnsi="Cambria Math" w:cs="Arial"/>
                  <w:szCs w:val="20"/>
                </w:rPr>
                <m:t>#</m:t>
              </m:r>
              <m:d>
                <m:dPr>
                  <m:ctrlPr>
                    <w:rPr>
                      <w:rFonts w:ascii="Cambria Math" w:hAnsi="Cambria Math"/>
                      <w:lang w:val="en-US"/>
                    </w:rPr>
                  </m:ctrlPr>
                </m:dPr>
                <m:e>
                  <m:r>
                    <m:rPr>
                      <m:sty m:val="p"/>
                    </m:rPr>
                    <w:rPr>
                      <w:rFonts w:ascii="Cambria Math" w:hAnsi="Cambria Math"/>
                      <w:lang w:val="en-US"/>
                    </w:rPr>
                    <m:t xml:space="preserve"> </m:t>
                  </m:r>
                  <m:r>
                    <m:rPr>
                      <m:sty m:val="p"/>
                    </m:rPr>
                    <w:rPr>
                      <w:rFonts w:ascii="Cambria Math" w:hAnsi="Cambria Math"/>
                      <w:lang w:val="en-US"/>
                    </w:rPr>
                    <w:fldChar w:fldCharType="begin"/>
                  </m:r>
                  <m:r>
                    <m:rPr>
                      <m:sty m:val="p"/>
                    </m:rPr>
                    <w:rPr>
                      <w:rFonts w:ascii="Cambria Math" w:hAnsi="Cambria Math"/>
                      <w:lang w:val="en-US"/>
                    </w:rPr>
                    <m:t xml:space="preserve"> SEQ ( \* ARABIC </m:t>
                  </m:r>
                  <m:r>
                    <m:rPr>
                      <m:sty m:val="p"/>
                    </m:rPr>
                    <w:rPr>
                      <w:rFonts w:ascii="Cambria Math" w:hAnsi="Cambria Math"/>
                      <w:lang w:val="en-US"/>
                    </w:rPr>
                    <w:fldChar w:fldCharType="separate"/>
                  </m:r>
                  <m:r>
                    <m:rPr>
                      <m:sty m:val="p"/>
                    </m:rPr>
                    <w:rPr>
                      <w:rFonts w:ascii="Cambria Math" w:hAnsi="Cambria Math"/>
                      <w:noProof/>
                      <w:lang w:val="en-US"/>
                    </w:rPr>
                    <m:t>11</m:t>
                  </m:r>
                  <m:r>
                    <m:rPr>
                      <m:sty m:val="p"/>
                    </m:rPr>
                    <w:rPr>
                      <w:rFonts w:ascii="Cambria Math" w:hAnsi="Cambria Math"/>
                      <w:lang w:val="en-US"/>
                    </w:rPr>
                    <w:fldChar w:fldCharType="end"/>
                  </m:r>
                  <m:r>
                    <m:rPr>
                      <m:sty m:val="p"/>
                    </m:rPr>
                    <w:rPr>
                      <w:rFonts w:ascii="Cambria Math" w:hAnsi="Cambria Math"/>
                      <w:lang w:val="en-US"/>
                    </w:rPr>
                    <m:t xml:space="preserve"> </m:t>
                  </m:r>
                </m:e>
              </m:d>
              <m:ctrlPr>
                <w:rPr>
                  <w:rFonts w:ascii="Cambria Math" w:hAnsi="Cambria Math" w:cs="Arial"/>
                  <w:i/>
                  <w:szCs w:val="20"/>
                </w:rPr>
              </m:ctrlPr>
            </m:e>
          </m:eqArr>
        </m:oMath>
      </m:oMathPara>
    </w:p>
    <w:p w14:paraId="6F28CCDA" w14:textId="77777777" w:rsidR="00F62342" w:rsidRPr="00397932" w:rsidRDefault="00F62342" w:rsidP="00397932">
      <w:pPr>
        <w:rPr>
          <w:rFonts w:ascii="Cambria Math" w:eastAsiaTheme="minorEastAsia" w:hAnsi="Cambria Math" w:cs="Arial"/>
          <w:lang w:val="en-US"/>
        </w:rPr>
      </w:pPr>
    </w:p>
    <w:p w14:paraId="0B47B0D9" w14:textId="77777777" w:rsidR="00F62342" w:rsidRDefault="00F62342" w:rsidP="00F62342">
      <w:pPr>
        <w:rPr>
          <w:rFonts w:eastAsiaTheme="minorEastAsia"/>
          <w:lang w:val="en-US"/>
        </w:rPr>
      </w:pPr>
      <w:proofErr w:type="gramStart"/>
      <w:r>
        <w:rPr>
          <w:rFonts w:eastAsiaTheme="minorEastAsia"/>
          <w:lang w:val="en-US"/>
        </w:rPr>
        <w:t>where</w:t>
      </w:r>
      <w:proofErr w:type="gramEnd"/>
    </w:p>
    <w:p w14:paraId="58582CCD" w14:textId="77777777" w:rsidR="00F62342" w:rsidRPr="00BF356A" w:rsidRDefault="00F62342" w:rsidP="00F62342">
      <w:pPr>
        <w:ind w:firstLine="720"/>
        <w:rPr>
          <w:rFonts w:eastAsiaTheme="minorEastAsia"/>
          <w:lang w:val="en-US"/>
        </w:rPr>
      </w:pPr>
      <m:oMath>
        <m:r>
          <w:rPr>
            <w:rFonts w:ascii="Cambria Math" w:hAnsi="Cambria Math" w:cs="Arial"/>
            <w:szCs w:val="20"/>
            <w:lang w:val="en-US"/>
          </w:rPr>
          <m:t>k</m:t>
        </m:r>
      </m:oMath>
      <w:r>
        <w:rPr>
          <w:rFonts w:eastAsiaTheme="minorEastAsia"/>
          <w:szCs w:val="20"/>
          <w:lang w:val="en-US"/>
        </w:rPr>
        <w:t xml:space="preserve"> is the integer part of </w:t>
      </w:r>
      <m:oMath>
        <m:sSub>
          <m:sSubPr>
            <m:ctrlPr>
              <w:rPr>
                <w:rFonts w:ascii="Cambria Math" w:hAnsi="Cambria Math" w:cs="Arial"/>
                <w:i/>
                <w:szCs w:val="20"/>
              </w:rPr>
            </m:ctrlPr>
          </m:sSubPr>
          <m:e>
            <m:r>
              <w:rPr>
                <w:rFonts w:ascii="Cambria Math" w:hAnsi="Cambria Math" w:cs="Arial"/>
                <w:szCs w:val="20"/>
              </w:rPr>
              <m:t>CQI</m:t>
            </m:r>
          </m:e>
          <m:sub>
            <m:r>
              <w:rPr>
                <w:rFonts w:ascii="Cambria Math" w:hAnsi="Cambria Math" w:cs="Arial"/>
                <w:szCs w:val="20"/>
              </w:rPr>
              <m:t>adj</m:t>
            </m:r>
          </m:sub>
        </m:sSub>
      </m:oMath>
    </w:p>
    <w:p w14:paraId="49BBA89C" w14:textId="77777777" w:rsidR="00F62342" w:rsidRPr="00BF356A" w:rsidRDefault="00F62342" w:rsidP="00F62342">
      <w:pPr>
        <w:ind w:firstLine="720"/>
        <w:rPr>
          <w:rFonts w:eastAsiaTheme="minorEastAsia"/>
          <w:lang w:val="en-US"/>
        </w:rPr>
      </w:pPr>
      <m:oMath>
        <m:r>
          <w:rPr>
            <w:rFonts w:ascii="Cambria Math" w:hAnsi="Cambria Math" w:cs="Arial"/>
            <w:lang w:val="en-US"/>
          </w:rPr>
          <m:t>α</m:t>
        </m:r>
      </m:oMath>
      <w:r>
        <w:rPr>
          <w:rFonts w:eastAsiaTheme="minorEastAsia"/>
          <w:szCs w:val="20"/>
          <w:lang w:val="en-US"/>
        </w:rPr>
        <w:t xml:space="preserve"> is the fractional part of </w:t>
      </w:r>
      <m:oMath>
        <m:sSub>
          <m:sSubPr>
            <m:ctrlPr>
              <w:rPr>
                <w:rFonts w:ascii="Cambria Math" w:hAnsi="Cambria Math" w:cs="Arial"/>
                <w:i/>
                <w:szCs w:val="20"/>
              </w:rPr>
            </m:ctrlPr>
          </m:sSubPr>
          <m:e>
            <m:r>
              <w:rPr>
                <w:rFonts w:ascii="Cambria Math" w:hAnsi="Cambria Math" w:cs="Arial"/>
                <w:szCs w:val="20"/>
              </w:rPr>
              <m:t>CQI</m:t>
            </m:r>
          </m:e>
          <m:sub>
            <m:r>
              <w:rPr>
                <w:rFonts w:ascii="Cambria Math" w:hAnsi="Cambria Math" w:cs="Arial"/>
                <w:szCs w:val="20"/>
              </w:rPr>
              <m:t>adj</m:t>
            </m:r>
          </m:sub>
        </m:sSub>
      </m:oMath>
    </w:p>
    <w:p w14:paraId="3F405757" w14:textId="77777777" w:rsidR="00F62342" w:rsidRDefault="00F62342" w:rsidP="00F62342">
      <w:pPr>
        <w:rPr>
          <w:rFonts w:eastAsiaTheme="minorEastAsia"/>
        </w:rPr>
      </w:pPr>
    </w:p>
    <w:p w14:paraId="22638950" w14:textId="3CA7CF9F" w:rsidR="00F62342" w:rsidRDefault="00F62342" w:rsidP="00F62342">
      <w:pPr>
        <w:rPr>
          <w:rFonts w:eastAsiaTheme="minorEastAsia"/>
          <w:lang w:val="en-US"/>
        </w:rPr>
      </w:pPr>
      <w:bookmarkStart w:id="8" w:name="_Hlk126055565"/>
      <w:r>
        <w:rPr>
          <w:rFonts w:eastAsiaTheme="minorEastAsia"/>
          <w:lang w:val="en-US"/>
        </w:rPr>
        <w:t xml:space="preserve">Here </w:t>
      </w:r>
      <m:oMath>
        <m:r>
          <w:rPr>
            <w:rFonts w:ascii="Cambria Math" w:hAnsi="Cambria Math"/>
            <w:lang w:val="en-US"/>
          </w:rPr>
          <m:t>α</m:t>
        </m:r>
      </m:oMath>
      <w:r>
        <w:rPr>
          <w:rFonts w:eastAsiaTheme="minorEastAsia"/>
          <w:lang w:val="en-US"/>
        </w:rPr>
        <w:t xml:space="preserve">, the </w:t>
      </w:r>
      <w:r w:rsidRPr="00B668E3">
        <w:rPr>
          <w:rFonts w:eastAsiaTheme="minorEastAsia"/>
          <w:lang w:val="en-US"/>
        </w:rPr>
        <w:t>fractional part of the adjusted CQI</w:t>
      </w:r>
      <w:r>
        <w:rPr>
          <w:rFonts w:eastAsiaTheme="minorEastAsia"/>
          <w:lang w:val="en-US"/>
        </w:rPr>
        <w:t xml:space="preserve"> is used for linear interpolation between the two equivalent spectral efficiency values </w:t>
      </w:r>
      <w:r w:rsidR="00D341EF">
        <w:rPr>
          <w:rFonts w:eastAsiaTheme="minorEastAsia"/>
          <w:lang w:val="en-US"/>
        </w:rPr>
        <w:t>(in table</w:t>
      </w:r>
      <w:r w:rsidR="00020054">
        <w:rPr>
          <w:rFonts w:eastAsiaTheme="minorEastAsia"/>
          <w:lang w:val="en-US"/>
        </w:rPr>
        <w:t>s</w:t>
      </w:r>
      <w:r w:rsidR="00D341EF">
        <w:rPr>
          <w:rFonts w:eastAsiaTheme="minorEastAsia"/>
          <w:lang w:val="en-US"/>
        </w:rPr>
        <w:t>)</w:t>
      </w:r>
      <w:r>
        <w:rPr>
          <w:rFonts w:eastAsiaTheme="minorEastAsia"/>
          <w:lang w:val="en-US"/>
        </w:rPr>
        <w:t xml:space="preserve"> </w:t>
      </w:r>
      <m:oMath>
        <m:r>
          <m:rPr>
            <m:sty m:val="p"/>
          </m:rPr>
          <w:rPr>
            <w:rFonts w:ascii="Cambria Math" w:hAnsi="Cambria Math"/>
            <w:lang w:val="en-US"/>
          </w:rPr>
          <m:t>SE0</m:t>
        </m:r>
      </m:oMath>
      <w:r>
        <w:rPr>
          <w:rFonts w:eastAsiaTheme="minorEastAsia"/>
          <w:lang w:val="en-US"/>
        </w:rPr>
        <w:t xml:space="preserve">, </w:t>
      </w:r>
      <m:oMath>
        <m:r>
          <m:rPr>
            <m:sty m:val="p"/>
          </m:rPr>
          <w:rPr>
            <w:rFonts w:ascii="Cambria Math" w:hAnsi="Cambria Math"/>
            <w:lang w:val="en-US"/>
          </w:rPr>
          <m:t xml:space="preserve">SE1 </m:t>
        </m:r>
      </m:oMath>
      <w:r>
        <w:rPr>
          <w:rFonts w:eastAsiaTheme="minorEastAsia"/>
          <w:lang w:val="en-US"/>
        </w:rPr>
        <w:t>corresponding to the two adjacent integer CQI values:</w:t>
      </w:r>
    </w:p>
    <w:p w14:paraId="5F977A55" w14:textId="77777777" w:rsidR="00F62342" w:rsidRDefault="00F62342" w:rsidP="00F62342">
      <w:pPr>
        <w:rPr>
          <w:rFonts w:eastAsiaTheme="minorEastAsia"/>
          <w:lang w:val="en-US"/>
        </w:rPr>
      </w:pPr>
    </w:p>
    <w:p w14:paraId="513CF887" w14:textId="27A87ACE" w:rsidR="00F62342" w:rsidRPr="00BF356A" w:rsidRDefault="008E41EF" w:rsidP="00F62342">
      <w:pPr>
        <w:rPr>
          <w:rFonts w:eastAsiaTheme="minorEastAsia"/>
          <w:iCs/>
          <w:lang w:val="en-US"/>
        </w:rPr>
      </w:pPr>
      <m:oMathPara>
        <m:oMath>
          <m:eqArr>
            <m:eqArrPr>
              <m:maxDist m:val="1"/>
              <m:ctrlPr>
                <w:rPr>
                  <w:rFonts w:ascii="Cambria Math" w:hAnsi="Cambria Math" w:cs="Arial"/>
                  <w:i/>
                  <w:szCs w:val="20"/>
                </w:rPr>
              </m:ctrlPr>
            </m:eqArrPr>
            <m:e>
              <m:r>
                <w:rPr>
                  <w:rFonts w:ascii="Cambria Math" w:hAnsi="Cambria Math"/>
                  <w:lang w:val="en-US"/>
                </w:rPr>
                <m:t>SE0=</m:t>
              </m:r>
              <m:sSub>
                <m:sSubPr>
                  <m:ctrlPr>
                    <w:rPr>
                      <w:rFonts w:ascii="Cambria Math" w:hAnsi="Cambria Math"/>
                      <w:i/>
                      <w:iCs/>
                      <w:lang w:val="en-US"/>
                    </w:rPr>
                  </m:ctrlPr>
                </m:sSubPr>
                <m:e>
                  <m:r>
                    <w:rPr>
                      <w:rFonts w:ascii="Cambria Math" w:hAnsi="Cambria Math"/>
                      <w:lang w:val="en-US"/>
                    </w:rPr>
                    <m:t>Lookup</m:t>
                  </m:r>
                </m:e>
                <m:sub>
                  <m:r>
                    <w:rPr>
                      <w:rFonts w:ascii="Cambria Math" w:hAnsi="Cambria Math"/>
                      <w:lang w:val="en-US"/>
                    </w:rPr>
                    <m:t>SE</m:t>
                  </m:r>
                </m:sub>
              </m:sSub>
              <m:d>
                <m:dPr>
                  <m:ctrlPr>
                    <w:rPr>
                      <w:rFonts w:ascii="Cambria Math" w:hAnsi="Cambria Math"/>
                      <w:i/>
                      <w:iCs/>
                      <w:lang w:val="en-US"/>
                    </w:rPr>
                  </m:ctrlPr>
                </m:dPr>
                <m:e>
                  <m:r>
                    <w:rPr>
                      <w:rFonts w:ascii="Cambria Math" w:hAnsi="Cambria Math"/>
                      <w:lang w:val="en-US"/>
                    </w:rPr>
                    <m:t>k</m:t>
                  </m:r>
                </m:e>
              </m:d>
              <m:r>
                <w:rPr>
                  <w:rFonts w:ascii="Cambria Math" w:hAnsi="Cambria Math"/>
                  <w:lang w:val="en-US"/>
                </w:rPr>
                <m:t>#</m:t>
              </m:r>
              <m:d>
                <m:dPr>
                  <m:ctrlPr>
                    <w:rPr>
                      <w:rFonts w:ascii="Cambria Math" w:hAnsi="Cambria Math"/>
                      <w:lang w:val="en-US"/>
                    </w:rPr>
                  </m:ctrlPr>
                </m:dPr>
                <m:e>
                  <m:r>
                    <m:rPr>
                      <m:sty m:val="p"/>
                    </m:rPr>
                    <w:rPr>
                      <w:rFonts w:ascii="Cambria Math" w:hAnsi="Cambria Math"/>
                      <w:lang w:val="en-US"/>
                    </w:rPr>
                    <m:t xml:space="preserve"> </m:t>
                  </m:r>
                  <m:r>
                    <m:rPr>
                      <m:sty m:val="p"/>
                    </m:rPr>
                    <w:rPr>
                      <w:rFonts w:ascii="Cambria Math" w:hAnsi="Cambria Math"/>
                      <w:lang w:val="en-US"/>
                    </w:rPr>
                    <w:fldChar w:fldCharType="begin"/>
                  </m:r>
                  <m:r>
                    <m:rPr>
                      <m:sty m:val="p"/>
                    </m:rPr>
                    <w:rPr>
                      <w:rFonts w:ascii="Cambria Math" w:hAnsi="Cambria Math"/>
                      <w:lang w:val="en-US"/>
                    </w:rPr>
                    <m:t xml:space="preserve"> SEQ ( \* ARABIC </m:t>
                  </m:r>
                  <m:r>
                    <m:rPr>
                      <m:sty m:val="p"/>
                    </m:rPr>
                    <w:rPr>
                      <w:rFonts w:ascii="Cambria Math" w:hAnsi="Cambria Math"/>
                      <w:lang w:val="en-US"/>
                    </w:rPr>
                    <w:fldChar w:fldCharType="separate"/>
                  </m:r>
                  <m:r>
                    <m:rPr>
                      <m:sty m:val="p"/>
                    </m:rPr>
                    <w:rPr>
                      <w:rFonts w:ascii="Cambria Math" w:hAnsi="Cambria Math"/>
                      <w:noProof/>
                      <w:lang w:val="en-US"/>
                    </w:rPr>
                    <m:t>12</m:t>
                  </m:r>
                  <m:r>
                    <m:rPr>
                      <m:sty m:val="p"/>
                    </m:rPr>
                    <w:rPr>
                      <w:rFonts w:ascii="Cambria Math" w:hAnsi="Cambria Math"/>
                      <w:lang w:val="en-US"/>
                    </w:rPr>
                    <w:fldChar w:fldCharType="end"/>
                  </m:r>
                  <m:r>
                    <m:rPr>
                      <m:sty m:val="p"/>
                    </m:rPr>
                    <w:rPr>
                      <w:rFonts w:ascii="Cambria Math" w:hAnsi="Cambria Math"/>
                      <w:lang w:val="en-US"/>
                    </w:rPr>
                    <m:t xml:space="preserve"> </m:t>
                  </m:r>
                </m:e>
              </m:d>
              <m:ctrlPr>
                <w:rPr>
                  <w:rFonts w:ascii="Cambria Math" w:hAnsi="Cambria Math"/>
                  <w:i/>
                  <w:iCs/>
                  <w:lang w:val="en-US"/>
                </w:rPr>
              </m:ctrlPr>
            </m:e>
          </m:eqArr>
        </m:oMath>
      </m:oMathPara>
    </w:p>
    <w:p w14:paraId="2B17313B" w14:textId="2C3CD822" w:rsidR="00F62342" w:rsidRPr="00BF356A" w:rsidRDefault="008E41EF" w:rsidP="00F62342">
      <w:pPr>
        <w:rPr>
          <w:rFonts w:eastAsiaTheme="minorEastAsia"/>
          <w:iCs/>
          <w:lang w:val="en-US"/>
        </w:rPr>
      </w:pPr>
      <m:oMathPara>
        <m:oMath>
          <m:eqArr>
            <m:eqArrPr>
              <m:maxDist m:val="1"/>
              <m:ctrlPr>
                <w:rPr>
                  <w:rFonts w:ascii="Cambria Math" w:hAnsi="Cambria Math" w:cs="Arial"/>
                  <w:i/>
                  <w:szCs w:val="20"/>
                </w:rPr>
              </m:ctrlPr>
            </m:eqArrPr>
            <m:e>
              <m:r>
                <w:rPr>
                  <w:rFonts w:ascii="Cambria Math" w:hAnsi="Cambria Math"/>
                  <w:lang w:val="en-US"/>
                </w:rPr>
                <m:t>SE1=</m:t>
              </m:r>
              <m:sSub>
                <m:sSubPr>
                  <m:ctrlPr>
                    <w:rPr>
                      <w:rFonts w:ascii="Cambria Math" w:hAnsi="Cambria Math"/>
                      <w:i/>
                      <w:iCs/>
                      <w:lang w:val="en-US"/>
                    </w:rPr>
                  </m:ctrlPr>
                </m:sSubPr>
                <m:e>
                  <m:r>
                    <w:rPr>
                      <w:rFonts w:ascii="Cambria Math" w:hAnsi="Cambria Math"/>
                      <w:lang w:val="en-US"/>
                    </w:rPr>
                    <m:t>Lookup</m:t>
                  </m:r>
                </m:e>
                <m:sub>
                  <m:r>
                    <w:rPr>
                      <w:rFonts w:ascii="Cambria Math" w:hAnsi="Cambria Math"/>
                      <w:lang w:val="en-US"/>
                    </w:rPr>
                    <m:t>SE</m:t>
                  </m:r>
                </m:sub>
              </m:sSub>
              <m:d>
                <m:dPr>
                  <m:ctrlPr>
                    <w:rPr>
                      <w:rFonts w:ascii="Cambria Math" w:hAnsi="Cambria Math"/>
                      <w:i/>
                      <w:iCs/>
                      <w:lang w:val="en-US"/>
                    </w:rPr>
                  </m:ctrlPr>
                </m:dPr>
                <m:e>
                  <m:r>
                    <w:rPr>
                      <w:rFonts w:ascii="Cambria Math" w:hAnsi="Cambria Math"/>
                      <w:lang w:val="en-US"/>
                    </w:rPr>
                    <m:t>k+1</m:t>
                  </m:r>
                </m:e>
              </m:d>
              <m:r>
                <w:rPr>
                  <w:rFonts w:ascii="Cambria Math" w:hAnsi="Cambria Math"/>
                  <w:lang w:val="en-US"/>
                </w:rPr>
                <m:t>#</m:t>
              </m:r>
              <m:d>
                <m:dPr>
                  <m:ctrlPr>
                    <w:rPr>
                      <w:rFonts w:ascii="Cambria Math" w:hAnsi="Cambria Math"/>
                      <w:lang w:val="en-US"/>
                    </w:rPr>
                  </m:ctrlPr>
                </m:dPr>
                <m:e>
                  <m:r>
                    <m:rPr>
                      <m:sty m:val="p"/>
                    </m:rPr>
                    <w:rPr>
                      <w:rFonts w:ascii="Cambria Math" w:hAnsi="Cambria Math"/>
                      <w:lang w:val="en-US"/>
                    </w:rPr>
                    <m:t xml:space="preserve"> </m:t>
                  </m:r>
                  <m:r>
                    <m:rPr>
                      <m:sty m:val="p"/>
                    </m:rPr>
                    <w:rPr>
                      <w:rFonts w:ascii="Cambria Math" w:hAnsi="Cambria Math"/>
                      <w:lang w:val="en-US"/>
                    </w:rPr>
                    <w:fldChar w:fldCharType="begin"/>
                  </m:r>
                  <m:r>
                    <m:rPr>
                      <m:sty m:val="p"/>
                    </m:rPr>
                    <w:rPr>
                      <w:rFonts w:ascii="Cambria Math" w:hAnsi="Cambria Math"/>
                      <w:lang w:val="en-US"/>
                    </w:rPr>
                    <m:t xml:space="preserve"> SEQ ( \* ARABIC </m:t>
                  </m:r>
                  <m:r>
                    <m:rPr>
                      <m:sty m:val="p"/>
                    </m:rPr>
                    <w:rPr>
                      <w:rFonts w:ascii="Cambria Math" w:hAnsi="Cambria Math"/>
                      <w:lang w:val="en-US"/>
                    </w:rPr>
                    <w:fldChar w:fldCharType="separate"/>
                  </m:r>
                  <m:r>
                    <m:rPr>
                      <m:sty m:val="p"/>
                    </m:rPr>
                    <w:rPr>
                      <w:rFonts w:ascii="Cambria Math" w:hAnsi="Cambria Math"/>
                      <w:noProof/>
                      <w:lang w:val="en-US"/>
                    </w:rPr>
                    <m:t>13</m:t>
                  </m:r>
                  <m:r>
                    <m:rPr>
                      <m:sty m:val="p"/>
                    </m:rPr>
                    <w:rPr>
                      <w:rFonts w:ascii="Cambria Math" w:hAnsi="Cambria Math"/>
                      <w:lang w:val="en-US"/>
                    </w:rPr>
                    <w:fldChar w:fldCharType="end"/>
                  </m:r>
                  <m:r>
                    <m:rPr>
                      <m:sty m:val="p"/>
                    </m:rPr>
                    <w:rPr>
                      <w:rFonts w:ascii="Cambria Math" w:hAnsi="Cambria Math"/>
                      <w:lang w:val="en-US"/>
                    </w:rPr>
                    <m:t xml:space="preserve"> </m:t>
                  </m:r>
                </m:e>
              </m:d>
              <m:ctrlPr>
                <w:rPr>
                  <w:rFonts w:ascii="Cambria Math" w:hAnsi="Cambria Math"/>
                  <w:i/>
                  <w:iCs/>
                  <w:lang w:val="en-US"/>
                </w:rPr>
              </m:ctrlPr>
            </m:e>
          </m:eqArr>
        </m:oMath>
      </m:oMathPara>
    </w:p>
    <w:p w14:paraId="33C86446" w14:textId="77777777" w:rsidR="00F62342" w:rsidRDefault="00F62342" w:rsidP="00F62342">
      <w:pPr>
        <w:rPr>
          <w:rFonts w:eastAsiaTheme="minorEastAsia"/>
          <w:lang w:val="en-US"/>
        </w:rPr>
      </w:pPr>
    </w:p>
    <w:p w14:paraId="29BBA1FB" w14:textId="77777777" w:rsidR="00F62342" w:rsidRDefault="00F62342" w:rsidP="00F62342">
      <w:pPr>
        <w:rPr>
          <w:rFonts w:eastAsiaTheme="minorEastAsia"/>
          <w:lang w:val="en-US"/>
        </w:rPr>
      </w:pPr>
      <w:r>
        <w:rPr>
          <w:rFonts w:eastAsiaTheme="minorEastAsia"/>
          <w:lang w:val="en-US"/>
        </w:rPr>
        <w:t xml:space="preserve">where </w:t>
      </w:r>
      <m:oMath>
        <m:sSub>
          <m:sSubPr>
            <m:ctrlPr>
              <w:rPr>
                <w:rFonts w:ascii="Cambria Math" w:hAnsi="Cambria Math"/>
                <w:i/>
                <w:lang w:val="en-US"/>
              </w:rPr>
            </m:ctrlPr>
          </m:sSubPr>
          <m:e>
            <m:r>
              <w:rPr>
                <w:rFonts w:ascii="Cambria Math" w:hAnsi="Cambria Math"/>
                <w:lang w:val="en-US"/>
              </w:rPr>
              <m:t>Lookup</m:t>
            </m:r>
          </m:e>
          <m:sub>
            <m:r>
              <w:rPr>
                <w:rFonts w:ascii="Cambria Math" w:hAnsi="Cambria Math"/>
                <w:lang w:val="en-US"/>
              </w:rPr>
              <m:t>SE</m:t>
            </m:r>
          </m:sub>
        </m:sSub>
        <m:r>
          <w:rPr>
            <w:rFonts w:ascii="Cambria Math" w:hAnsi="Cambria Math"/>
            <w:lang w:val="en-US"/>
          </w:rPr>
          <m:t>()</m:t>
        </m:r>
      </m:oMath>
      <w:r>
        <w:rPr>
          <w:rFonts w:eastAsiaTheme="minorEastAsia"/>
          <w:lang w:val="en-US"/>
        </w:rPr>
        <w:t xml:space="preserve"> is the Spectral Efficiency (SE) lookup from the 3GPP RAN1 tables for the corresponding integer </w:t>
      </w:r>
      <w:proofErr w:type="gramStart"/>
      <w:r>
        <w:rPr>
          <w:rFonts w:eastAsiaTheme="minorEastAsia"/>
          <w:lang w:val="en-US"/>
        </w:rPr>
        <w:t>CQI.</w:t>
      </w:r>
      <w:proofErr w:type="gramEnd"/>
      <w:r>
        <w:rPr>
          <w:rFonts w:eastAsiaTheme="minorEastAsia"/>
          <w:lang w:val="en-US"/>
        </w:rPr>
        <w:t xml:space="preserve"> </w:t>
      </w:r>
    </w:p>
    <w:p w14:paraId="1E41D7C7" w14:textId="77777777" w:rsidR="00F62342" w:rsidRDefault="00F62342" w:rsidP="00F62342">
      <w:pPr>
        <w:rPr>
          <w:rFonts w:eastAsiaTheme="minorEastAsia"/>
          <w:lang w:val="en-US"/>
        </w:rPr>
      </w:pPr>
      <w:r>
        <w:rPr>
          <w:rFonts w:eastAsiaTheme="minorEastAsia"/>
          <w:lang w:val="en-US"/>
        </w:rPr>
        <w:t>In addition to the RAN1 spectral efficiency definition, we can assume a code rate of 0 for CQI&lt;1 and code rate of 1 to CQI&gt;15 leading to a corresponding efficiency of 0 for CQI&lt;1 and an efficiency of 6, 8 or 10 for CQI&gt;15 with maximum modulation order 64-QAM, 256-QAM or 1024-QAM respectively.</w:t>
      </w:r>
    </w:p>
    <w:p w14:paraId="5EFFAC9B" w14:textId="77777777" w:rsidR="00F62342" w:rsidRDefault="00F62342" w:rsidP="00F62342">
      <w:pPr>
        <w:rPr>
          <w:rFonts w:eastAsiaTheme="minorEastAsia"/>
          <w:lang w:val="en-US"/>
        </w:rPr>
      </w:pPr>
    </w:p>
    <w:p w14:paraId="118DA2CF" w14:textId="77777777" w:rsidR="00F62342" w:rsidRDefault="00F62342" w:rsidP="00F62342">
      <w:pPr>
        <w:rPr>
          <w:rFonts w:eastAsiaTheme="minorEastAsia"/>
          <w:lang w:val="en-US"/>
        </w:rPr>
      </w:pPr>
      <w:r>
        <w:rPr>
          <w:rFonts w:eastAsiaTheme="minorEastAsia"/>
          <w:lang w:val="en-US"/>
        </w:rPr>
        <w:t>Based on the interpolated Spectral Efficiency values the MCS can then be selected:</w:t>
      </w:r>
    </w:p>
    <w:p w14:paraId="01AB9347" w14:textId="1898F215" w:rsidR="00F62342" w:rsidRDefault="008E41EF" w:rsidP="00F62342">
      <w:pPr>
        <w:rPr>
          <w:rFonts w:eastAsiaTheme="minorEastAsia"/>
          <w:lang w:val="en-US"/>
        </w:rPr>
      </w:pPr>
      <m:oMathPara>
        <m:oMath>
          <m:eqArr>
            <m:eqArrPr>
              <m:maxDist m:val="1"/>
              <m:ctrlPr>
                <w:rPr>
                  <w:rFonts w:ascii="Cambria Math" w:hAnsi="Cambria Math"/>
                  <w:lang w:val="en-US"/>
                </w:rPr>
              </m:ctrlPr>
            </m:eqArrPr>
            <m:e>
              <m:sSub>
                <m:sSubPr>
                  <m:ctrlPr>
                    <w:rPr>
                      <w:rFonts w:ascii="Cambria Math" w:hAnsi="Cambria Math"/>
                      <w:lang w:val="en-US"/>
                    </w:rPr>
                  </m:ctrlPr>
                </m:sSubPr>
                <m:e>
                  <m:r>
                    <m:rPr>
                      <m:sty m:val="p"/>
                    </m:rPr>
                    <w:rPr>
                      <w:rFonts w:ascii="Cambria Math" w:hAnsi="Cambria Math"/>
                      <w:lang w:val="en-US"/>
                    </w:rPr>
                    <m:t>MCS</m:t>
                  </m:r>
                </m:e>
                <m:sub>
                  <m:r>
                    <m:rPr>
                      <m:sty m:val="p"/>
                    </m:rPr>
                    <w:rPr>
                      <w:rFonts w:ascii="Cambria Math" w:hAnsi="Cambria Math"/>
                      <w:lang w:val="en-US"/>
                    </w:rPr>
                    <m:t>i+1</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Select</m:t>
                  </m:r>
                </m:e>
                <m:sub>
                  <m:r>
                    <m:rPr>
                      <m:sty m:val="p"/>
                    </m:rPr>
                    <w:rPr>
                      <w:rFonts w:ascii="Cambria Math" w:hAnsi="Cambria Math"/>
                      <w:lang w:val="en-US"/>
                    </w:rPr>
                    <m:t>MCS</m:t>
                  </m:r>
                </m:sub>
              </m:sSub>
              <m:d>
                <m:dPr>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1-α</m:t>
                      </m:r>
                    </m:e>
                  </m:d>
                  <m:r>
                    <m:rPr>
                      <m:sty m:val="p"/>
                    </m:rPr>
                    <w:rPr>
                      <w:rFonts w:ascii="Cambria Math" w:hAnsi="Cambria Math"/>
                      <w:lang w:val="en-US"/>
                    </w:rPr>
                    <m:t>*SE0+α*SE1</m:t>
                  </m:r>
                </m:e>
              </m:d>
              <m:r>
                <m:rPr>
                  <m:sty m:val="p"/>
                </m:rPr>
                <w:rPr>
                  <w:rFonts w:ascii="Cambria Math" w:hAnsi="Cambria Math"/>
                  <w:lang w:val="en-US"/>
                </w:rPr>
                <m:t>#</m:t>
              </m:r>
              <m:d>
                <m:dPr>
                  <m:ctrlPr>
                    <w:rPr>
                      <w:rFonts w:ascii="Cambria Math" w:hAnsi="Cambria Math"/>
                      <w:lang w:val="en-US"/>
                    </w:rPr>
                  </m:ctrlPr>
                </m:dPr>
                <m:e>
                  <m:r>
                    <m:rPr>
                      <m:sty m:val="p"/>
                    </m:rPr>
                    <w:rPr>
                      <w:rFonts w:ascii="Cambria Math" w:hAnsi="Cambria Math"/>
                      <w:lang w:val="en-US"/>
                    </w:rPr>
                    <m:t xml:space="preserve"> </m:t>
                  </m:r>
                  <m:r>
                    <m:rPr>
                      <m:sty m:val="p"/>
                    </m:rPr>
                    <w:rPr>
                      <w:rFonts w:ascii="Cambria Math" w:hAnsi="Cambria Math"/>
                      <w:lang w:val="en-US"/>
                    </w:rPr>
                    <w:fldChar w:fldCharType="begin"/>
                  </m:r>
                  <m:r>
                    <m:rPr>
                      <m:sty m:val="p"/>
                    </m:rPr>
                    <w:rPr>
                      <w:rFonts w:ascii="Cambria Math" w:hAnsi="Cambria Math"/>
                      <w:lang w:val="en-US"/>
                    </w:rPr>
                    <m:t xml:space="preserve"> SEQ ( \* ARABIC </m:t>
                  </m:r>
                  <m:r>
                    <m:rPr>
                      <m:sty m:val="p"/>
                    </m:rPr>
                    <w:rPr>
                      <w:rFonts w:ascii="Cambria Math" w:hAnsi="Cambria Math"/>
                      <w:lang w:val="en-US"/>
                    </w:rPr>
                    <w:fldChar w:fldCharType="separate"/>
                  </m:r>
                  <m:r>
                    <m:rPr>
                      <m:sty m:val="p"/>
                    </m:rPr>
                    <w:rPr>
                      <w:rFonts w:ascii="Cambria Math" w:hAnsi="Cambria Math"/>
                      <w:noProof/>
                      <w:lang w:val="en-US"/>
                    </w:rPr>
                    <m:t>14</m:t>
                  </m:r>
                  <m:r>
                    <m:rPr>
                      <m:sty m:val="p"/>
                    </m:rPr>
                    <w:rPr>
                      <w:rFonts w:ascii="Cambria Math" w:hAnsi="Cambria Math"/>
                      <w:lang w:val="en-US"/>
                    </w:rPr>
                    <w:fldChar w:fldCharType="end"/>
                  </m:r>
                  <m:r>
                    <m:rPr>
                      <m:sty m:val="p"/>
                    </m:rPr>
                    <w:rPr>
                      <w:rFonts w:ascii="Cambria Math" w:hAnsi="Cambria Math"/>
                      <w:lang w:val="en-US"/>
                    </w:rPr>
                    <m:t xml:space="preserve"> </m:t>
                  </m:r>
                </m:e>
              </m:d>
            </m:e>
          </m:eqArr>
        </m:oMath>
      </m:oMathPara>
    </w:p>
    <w:p w14:paraId="2E3DC77C" w14:textId="77777777" w:rsidR="00F62342" w:rsidRDefault="00F62342" w:rsidP="00F62342">
      <w:pPr>
        <w:rPr>
          <w:rFonts w:eastAsiaTheme="minorEastAsia"/>
          <w:lang w:val="en-US"/>
        </w:rPr>
      </w:pPr>
    </w:p>
    <w:p w14:paraId="131ABED6" w14:textId="77777777" w:rsidR="00F62342" w:rsidRDefault="00F62342" w:rsidP="00F62342">
      <w:pPr>
        <w:rPr>
          <w:rFonts w:eastAsiaTheme="minorEastAsia"/>
          <w:lang w:val="en-US"/>
        </w:rPr>
      </w:pPr>
      <w:r>
        <w:rPr>
          <w:rFonts w:eastAsiaTheme="minorEastAsia"/>
          <w:lang w:val="en-US"/>
        </w:rPr>
        <w:t xml:space="preserve">Here </w:t>
      </w:r>
      <m:oMath>
        <m:sSub>
          <m:sSubPr>
            <m:ctrlPr>
              <w:rPr>
                <w:rFonts w:ascii="Cambria Math" w:hAnsi="Cambria Math"/>
                <w:lang w:val="en-US"/>
              </w:rPr>
            </m:ctrlPr>
          </m:sSubPr>
          <m:e>
            <m:r>
              <m:rPr>
                <m:sty m:val="p"/>
              </m:rPr>
              <w:rPr>
                <w:rFonts w:ascii="Cambria Math" w:hAnsi="Cambria Math"/>
                <w:lang w:val="en-US"/>
              </w:rPr>
              <m:t>Select</m:t>
            </m:r>
          </m:e>
          <m:sub>
            <m:r>
              <m:rPr>
                <m:sty m:val="p"/>
              </m:rPr>
              <w:rPr>
                <w:rFonts w:ascii="Cambria Math" w:hAnsi="Cambria Math"/>
                <w:lang w:val="en-US"/>
              </w:rPr>
              <m:t>MCS</m:t>
            </m:r>
          </m:sub>
        </m:sSub>
        <m:r>
          <w:rPr>
            <w:rFonts w:ascii="Cambria Math" w:hAnsi="Cambria Math"/>
            <w:lang w:val="en-US"/>
          </w:rPr>
          <m:t>()</m:t>
        </m:r>
      </m:oMath>
      <w:r>
        <w:rPr>
          <w:rFonts w:eastAsiaTheme="minorEastAsia"/>
          <w:lang w:val="en-US"/>
        </w:rPr>
        <w:t xml:space="preserve"> is a function that selects the MCS from the given SE to MCS table, which has the closest spectral efficiency to the input argument. Alternatively, it could also be defined to mean to use the next lowest MCS value.</w:t>
      </w:r>
    </w:p>
    <w:p w14:paraId="0417D99C" w14:textId="77777777" w:rsidR="00F62342" w:rsidRDefault="00F62342" w:rsidP="00F62342">
      <w:pPr>
        <w:rPr>
          <w:rFonts w:eastAsiaTheme="minorEastAsia"/>
          <w:lang w:val="en-US"/>
        </w:rPr>
      </w:pPr>
      <w:r>
        <w:rPr>
          <w:rFonts w:eastAsiaTheme="minorEastAsia"/>
          <w:lang w:val="en-US"/>
        </w:rPr>
        <w:t>Using above equations will enable calculating the adjusted MCS solely based on the CQI, hence simplifying the RAN4 requirements by not having any dependency to a specific NW implementation of the relationship between CQI and SINR.</w:t>
      </w:r>
    </w:p>
    <w:bookmarkEnd w:id="8"/>
    <w:p w14:paraId="2203DC30" w14:textId="77777777" w:rsidR="00F62342" w:rsidRDefault="00F62342" w:rsidP="00F62342">
      <w:pPr>
        <w:rPr>
          <w:lang w:val="en-US"/>
        </w:rPr>
      </w:pPr>
    </w:p>
    <w:p w14:paraId="0922DEDB" w14:textId="77777777" w:rsidR="00F62342" w:rsidRPr="00123854" w:rsidRDefault="00F62342" w:rsidP="00397932">
      <w:pPr>
        <w:pStyle w:val="RAN4H3"/>
        <w:rPr>
          <w:lang w:val="en-US"/>
        </w:rPr>
      </w:pPr>
      <w:r w:rsidRPr="00123854">
        <w:rPr>
          <w:lang w:val="en-US"/>
        </w:rPr>
        <w:t>Detailed value configuration for the proposed OLLA model</w:t>
      </w:r>
    </w:p>
    <w:p w14:paraId="19CC1AA1" w14:textId="77777777" w:rsidR="00F62342" w:rsidRDefault="00F62342" w:rsidP="00F62342">
      <w:pPr>
        <w:rPr>
          <w:rFonts w:eastAsiaTheme="minorEastAsia"/>
          <w:szCs w:val="20"/>
        </w:rPr>
      </w:pPr>
      <w:r>
        <w:rPr>
          <w:rFonts w:eastAsiaTheme="minorEastAsia"/>
          <w:szCs w:val="20"/>
        </w:rPr>
        <w:t>Reasonable</w:t>
      </w:r>
      <w:r w:rsidRPr="00D928B1">
        <w:rPr>
          <w:rFonts w:eastAsiaTheme="minorEastAsia"/>
          <w:szCs w:val="20"/>
        </w:rPr>
        <w:t xml:space="preserve"> </w:t>
      </w:r>
      <w:r>
        <w:rPr>
          <w:rFonts w:eastAsiaTheme="minorEastAsia"/>
          <w:szCs w:val="20"/>
        </w:rPr>
        <w:t xml:space="preserve">numerical </w:t>
      </w:r>
      <w:r w:rsidRPr="00D928B1">
        <w:rPr>
          <w:rFonts w:eastAsiaTheme="minorEastAsia"/>
          <w:szCs w:val="20"/>
        </w:rPr>
        <w:t xml:space="preserve">values for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oMath>
      <w:r w:rsidRPr="00D928B1">
        <w:rPr>
          <w:rFonts w:eastAsiaTheme="minorEastAsia"/>
          <w:szCs w:val="20"/>
        </w:rPr>
        <w:t xml:space="preserve"> and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oMath>
      <w:r w:rsidRPr="00D928B1">
        <w:rPr>
          <w:rFonts w:eastAsiaTheme="minorEastAsia"/>
          <w:szCs w:val="20"/>
        </w:rPr>
        <w:t xml:space="preserve"> </w:t>
      </w:r>
      <w:r>
        <w:rPr>
          <w:rFonts w:eastAsiaTheme="minorEastAsia"/>
          <w:szCs w:val="20"/>
        </w:rPr>
        <w:t xml:space="preserve">could be chosen to </w:t>
      </w:r>
      <w:r w:rsidRPr="0020504F">
        <w:rPr>
          <w:rFonts w:eastAsiaTheme="minorEastAsia"/>
          <w:szCs w:val="20"/>
        </w:rPr>
        <w:t>0.</w:t>
      </w:r>
      <w:r>
        <w:rPr>
          <w:rFonts w:eastAsiaTheme="minorEastAsia"/>
          <w:szCs w:val="20"/>
        </w:rPr>
        <w:t xml:space="preserve">45 [CQI units] and </w:t>
      </w:r>
      <w:r w:rsidRPr="009F42D6">
        <w:rPr>
          <w:rFonts w:eastAsiaTheme="minorEastAsia"/>
          <w:szCs w:val="20"/>
        </w:rPr>
        <w:t>0.0</w:t>
      </w:r>
      <w:r>
        <w:rPr>
          <w:rFonts w:eastAsiaTheme="minorEastAsia"/>
          <w:szCs w:val="20"/>
        </w:rPr>
        <w:t>5 [CQI units]</w:t>
      </w:r>
      <w:r w:rsidRPr="00D928B1">
        <w:rPr>
          <w:rFonts w:eastAsiaTheme="minorEastAsia"/>
          <w:szCs w:val="20"/>
        </w:rPr>
        <w:t>, respectively</w:t>
      </w:r>
      <w:r>
        <w:rPr>
          <w:rFonts w:eastAsiaTheme="minorEastAsia"/>
          <w:szCs w:val="20"/>
        </w:rPr>
        <w:t xml:space="preserve"> for a target BLER of 10%, but we are open to discuss different settings.</w:t>
      </w:r>
    </w:p>
    <w:p w14:paraId="46264644" w14:textId="77777777" w:rsidR="00F62342" w:rsidRDefault="00F62342" w:rsidP="00F62342">
      <w:pPr>
        <w:rPr>
          <w:rFonts w:eastAsiaTheme="minorEastAsia"/>
          <w:szCs w:val="20"/>
        </w:rPr>
      </w:pPr>
      <w:r>
        <w:rPr>
          <w:rFonts w:eastAsiaTheme="minorEastAsia"/>
          <w:szCs w:val="20"/>
        </w:rPr>
        <w:br/>
      </w:r>
      <m:oMath>
        <m:sSub>
          <m:sSubPr>
            <m:ctrlPr>
              <w:rPr>
                <w:rFonts w:ascii="Cambria Math" w:hAnsi="Cambria Math"/>
                <w:szCs w:val="20"/>
                <w:lang w:val="en-US"/>
              </w:rPr>
            </m:ctrlPr>
          </m:sSubPr>
          <m:e>
            <m:r>
              <w:rPr>
                <w:rFonts w:ascii="Cambria Math" w:hAnsi="Cambria Math"/>
                <w:szCs w:val="20"/>
                <w:lang w:val="en-US"/>
              </w:rPr>
              <m:t>Δ</m:t>
            </m:r>
          </m:e>
          <m:sub>
            <m:r>
              <w:rPr>
                <w:rFonts w:ascii="Cambria Math" w:hAnsi="Cambria Math"/>
                <w:szCs w:val="20"/>
                <w:lang w:val="en-US"/>
              </w:rPr>
              <m:t>init</m:t>
            </m:r>
          </m:sub>
        </m:sSub>
      </m:oMath>
      <w:r>
        <w:rPr>
          <w:rFonts w:eastAsiaTheme="minorEastAsia"/>
          <w:szCs w:val="20"/>
        </w:rPr>
        <w:t xml:space="preserve"> can also be chosen rather freely, but we recommend it to be different from 0. If a small initial offset, e.g., </w:t>
      </w:r>
      <m:oMath>
        <m:sSub>
          <m:sSubPr>
            <m:ctrlPr>
              <w:rPr>
                <w:rFonts w:ascii="Cambria Math" w:hAnsi="Cambria Math"/>
                <w:szCs w:val="20"/>
                <w:lang w:val="en-US"/>
              </w:rPr>
            </m:ctrlPr>
          </m:sSubPr>
          <m:e>
            <m:r>
              <w:rPr>
                <w:rFonts w:ascii="Cambria Math" w:hAnsi="Cambria Math"/>
                <w:szCs w:val="20"/>
                <w:lang w:val="en-US"/>
              </w:rPr>
              <m:t>Δ</m:t>
            </m:r>
          </m:e>
          <m:sub>
            <m:r>
              <w:rPr>
                <w:rFonts w:ascii="Cambria Math" w:hAnsi="Cambria Math"/>
                <w:szCs w:val="20"/>
                <w:lang w:val="en-US"/>
              </w:rPr>
              <m:t>init</m:t>
            </m:r>
          </m:sub>
        </m:sSub>
        <m:r>
          <w:rPr>
            <w:rFonts w:ascii="Cambria Math" w:hAnsi="Cambria Math"/>
            <w:szCs w:val="20"/>
            <w:lang w:val="en-US"/>
          </w:rPr>
          <m:t xml:space="preserve">=0.25 </m:t>
        </m:r>
      </m:oMath>
      <w:r>
        <w:rPr>
          <w:rFonts w:eastAsiaTheme="minorEastAsia"/>
          <w:szCs w:val="20"/>
        </w:rPr>
        <w:t xml:space="preserve">is subtracted from </w:t>
      </w:r>
      <m:oMath>
        <m:sSub>
          <m:sSubPr>
            <m:ctrlPr>
              <w:rPr>
                <w:rFonts w:ascii="Cambria Math" w:hAnsi="Cambria Math"/>
                <w:i/>
                <w:szCs w:val="20"/>
              </w:rPr>
            </m:ctrlPr>
          </m:sSubPr>
          <m:e>
            <m:r>
              <w:rPr>
                <w:rFonts w:ascii="Cambria Math" w:hAnsi="Cambria Math"/>
                <w:szCs w:val="20"/>
              </w:rPr>
              <m:t>CQI</m:t>
            </m:r>
          </m:e>
          <m:sub>
            <m:r>
              <w:rPr>
                <w:rFonts w:ascii="Cambria Math" w:hAnsi="Cambria Math"/>
                <w:szCs w:val="20"/>
              </w:rPr>
              <m:t>meas</m:t>
            </m:r>
          </m:sub>
        </m:sSub>
      </m:oMath>
      <w:r>
        <w:rPr>
          <w:rFonts w:eastAsiaTheme="minorEastAsia"/>
          <w:szCs w:val="20"/>
        </w:rPr>
        <w:t xml:space="preserve"> as in our definition above, would lead to rather reliable start-up of OLLA in conditions that would otherwise lead to a too optimistic CQI report.</w:t>
      </w:r>
    </w:p>
    <w:p w14:paraId="456265E3" w14:textId="77777777" w:rsidR="00F62342" w:rsidRDefault="00F62342" w:rsidP="00F62342">
      <w:r>
        <w:rPr>
          <w:rFonts w:eastAsiaTheme="minorEastAsia"/>
          <w:szCs w:val="20"/>
        </w:rPr>
        <w:t>Limits</w:t>
      </w:r>
      <w:r w:rsidRPr="0083335C">
        <w:rPr>
          <w:szCs w:val="20"/>
          <w:lang w:val="en-US"/>
        </w:rPr>
        <w:t xml:space="preserve"> for </w:t>
      </w:r>
      <m:oMath>
        <m:sSub>
          <m:sSubPr>
            <m:ctrlPr>
              <w:rPr>
                <w:rFonts w:ascii="Cambria Math" w:hAnsi="Cambria Math"/>
                <w:szCs w:val="20"/>
                <w:lang w:val="en-US"/>
              </w:rPr>
            </m:ctrlPr>
          </m:sSubPr>
          <m:e>
            <m:r>
              <m:rPr>
                <m:sty m:val="p"/>
              </m:rPr>
              <w:rPr>
                <w:rFonts w:ascii="Cambria Math" w:hAnsi="Cambria Math"/>
                <w:szCs w:val="20"/>
                <w:lang w:val="en-US"/>
              </w:rPr>
              <m:t>Δ</m:t>
            </m:r>
          </m:e>
          <m:sub>
            <m:r>
              <m:rPr>
                <m:sty m:val="p"/>
              </m:rPr>
              <w:rPr>
                <w:rFonts w:ascii="Cambria Math"/>
                <w:szCs w:val="20"/>
                <w:lang w:val="en-US"/>
              </w:rPr>
              <m:t>i+1</m:t>
            </m:r>
          </m:sub>
        </m:sSub>
      </m:oMath>
      <w:r w:rsidRPr="0083335C">
        <w:rPr>
          <w:rFonts w:eastAsiaTheme="minorEastAsia"/>
          <w:szCs w:val="20"/>
          <w:lang w:val="en-US"/>
        </w:rPr>
        <w:t xml:space="preserve"> </w:t>
      </w:r>
      <w:r>
        <w:rPr>
          <w:rFonts w:eastAsiaTheme="minorEastAsia"/>
          <w:szCs w:val="20"/>
          <w:lang w:val="en-US"/>
        </w:rPr>
        <w:t>could</w:t>
      </w:r>
      <w:r w:rsidRPr="0083335C">
        <w:rPr>
          <w:rFonts w:eastAsiaTheme="minorEastAsia"/>
          <w:szCs w:val="20"/>
          <w:lang w:val="en-US"/>
        </w:rPr>
        <w:t xml:space="preserve"> be introduced</w:t>
      </w:r>
      <w:r>
        <w:rPr>
          <w:rFonts w:eastAsiaTheme="minorEastAsia"/>
          <w:szCs w:val="20"/>
          <w:lang w:val="en-US"/>
        </w:rPr>
        <w:t xml:space="preserve"> as </w:t>
      </w:r>
      <m:oMath>
        <m:sSub>
          <m:sSubPr>
            <m:ctrlPr>
              <w:rPr>
                <w:rFonts w:ascii="Cambria Math" w:hAnsi="Cambria Math"/>
                <w:szCs w:val="20"/>
                <w:lang w:val="en-US"/>
              </w:rPr>
            </m:ctrlPr>
          </m:sSubPr>
          <m:e>
            <m:r>
              <w:rPr>
                <w:rFonts w:ascii="Cambria Math" w:hAnsi="Cambria Math"/>
                <w:szCs w:val="20"/>
                <w:lang w:val="en-US"/>
              </w:rPr>
              <m:t>Δ</m:t>
            </m:r>
          </m:e>
          <m:sub>
            <m:r>
              <w:rPr>
                <w:rFonts w:ascii="Cambria Math"/>
                <w:szCs w:val="20"/>
                <w:lang w:val="en-US"/>
              </w:rPr>
              <m:t>i</m:t>
            </m:r>
            <m:r>
              <m:rPr>
                <m:sty m:val="p"/>
              </m:rPr>
              <w:rPr>
                <w:rFonts w:ascii="Cambria Math"/>
                <w:szCs w:val="20"/>
                <w:lang w:val="en-US"/>
              </w:rPr>
              <m:t>+1</m:t>
            </m:r>
          </m:sub>
        </m:sSub>
        <m:r>
          <w:rPr>
            <w:rFonts w:ascii="Cambria Math" w:hAnsi="Cambria Math"/>
            <w:szCs w:val="20"/>
            <w:lang w:val="en-US"/>
          </w:rPr>
          <m:t>ϵ</m:t>
        </m:r>
        <m:d>
          <m:dPr>
            <m:begChr m:val="["/>
            <m:endChr m:val="]"/>
            <m:ctrlPr>
              <w:rPr>
                <w:rFonts w:ascii="Cambria Math" w:hAnsi="Cambria Math"/>
                <w:szCs w:val="20"/>
                <w:lang w:val="en-US"/>
              </w:rPr>
            </m:ctrlPr>
          </m:dPr>
          <m:e>
            <m:r>
              <m:rPr>
                <m:sty m:val="p"/>
              </m:rPr>
              <w:rPr>
                <w:rFonts w:ascii="Cambria Math"/>
                <w:szCs w:val="20"/>
                <w:lang w:val="en-US"/>
              </w:rPr>
              <m:t>-</m:t>
            </m:r>
            <m:r>
              <m:rPr>
                <m:sty m:val="p"/>
              </m:rPr>
              <w:rPr>
                <w:rFonts w:ascii="Cambria Math"/>
                <w:szCs w:val="20"/>
                <w:lang w:val="en-US"/>
              </w:rPr>
              <m:t>1, +3</m:t>
            </m:r>
          </m:e>
        </m:d>
      </m:oMath>
      <w:r>
        <w:rPr>
          <w:rFonts w:eastAsiaTheme="minorEastAsia"/>
          <w:szCs w:val="20"/>
          <w:lang w:val="en-US"/>
        </w:rPr>
        <w:t xml:space="preserve"> CQI steps</w:t>
      </w:r>
      <w:r>
        <w:rPr>
          <w:rFonts w:eastAsiaTheme="minorEastAsia"/>
          <w:lang w:val="en-US"/>
        </w:rPr>
        <w:t xml:space="preserve"> so reliability is preferred over higher MCS.</w:t>
      </w:r>
    </w:p>
    <w:p w14:paraId="6AEB7E5E" w14:textId="77777777" w:rsidR="00F62342" w:rsidRDefault="00F62342" w:rsidP="00F62342">
      <w:r>
        <w:t xml:space="preserve">A dedicated </w:t>
      </w:r>
      <w:proofErr w:type="spellStart"/>
      <w:r>
        <w:rPr>
          <w:rFonts w:cs="Times New Roman"/>
        </w:rPr>
        <w:t>Δ</w:t>
      </w:r>
      <w:r w:rsidRPr="0016424A">
        <w:rPr>
          <w:vertAlign w:val="subscript"/>
        </w:rPr>
        <w:t>i</w:t>
      </w:r>
      <w:proofErr w:type="spellEnd"/>
      <w:r>
        <w:t xml:space="preserve"> per rank is FFS as this could lead to better performance in tests with static SNR by avoiding scenarios that may lead to ping-pong adjustment in SNR points with rank changes. </w:t>
      </w:r>
    </w:p>
    <w:p w14:paraId="675BD23C" w14:textId="77777777" w:rsidR="00F62342" w:rsidRDefault="00F62342" w:rsidP="00F62342"/>
    <w:p w14:paraId="489D2BD3" w14:textId="77777777" w:rsidR="00F62342" w:rsidRDefault="00F62342" w:rsidP="00F62342">
      <w:pPr>
        <w:pStyle w:val="RAN4observation0"/>
        <w:rPr>
          <w:lang w:val="en-US"/>
        </w:rPr>
      </w:pPr>
      <w:bookmarkStart w:id="9" w:name="_Toc127197599"/>
      <w:bookmarkStart w:id="10" w:name="_Toc127389212"/>
      <w:r>
        <w:rPr>
          <w:lang w:val="en-US"/>
        </w:rPr>
        <w:t xml:space="preserve">We have defined a simple OLLA model based on directly on reported CQI </w:t>
      </w:r>
      <w:r>
        <w:t xml:space="preserve">and </w:t>
      </w:r>
      <w:r>
        <w:rPr>
          <w:lang w:val="en-US"/>
        </w:rPr>
        <w:t>monitoring of ACK/NACK to find an OLLA corrected CQI. The adjusted CQI value can then be used to select the closest MCS from the RAN1 tables based on linear interpolation between the corresponding Spectral Efficiency values.</w:t>
      </w:r>
      <w:bookmarkEnd w:id="9"/>
      <w:bookmarkEnd w:id="10"/>
      <w:r>
        <w:rPr>
          <w:lang w:val="en-US"/>
        </w:rPr>
        <w:t xml:space="preserve"> </w:t>
      </w:r>
    </w:p>
    <w:p w14:paraId="50A72A4C" w14:textId="5EEBDFAE" w:rsidR="00F62342" w:rsidRDefault="00F62342" w:rsidP="00D85151">
      <w:pPr>
        <w:pStyle w:val="RAN4proposal"/>
        <w:rPr>
          <w:lang w:val="en-US"/>
        </w:rPr>
      </w:pPr>
      <w:bookmarkStart w:id="11" w:name="_Toc127197600"/>
      <w:bookmarkStart w:id="12" w:name="_Toc127389213"/>
      <w:r>
        <w:rPr>
          <w:lang w:val="en-US"/>
        </w:rPr>
        <w:t xml:space="preserve">Use OLLA </w:t>
      </w:r>
      <w:r w:rsidRPr="00B73BA3">
        <w:rPr>
          <w:lang w:val="en-US"/>
        </w:rPr>
        <w:t>as baselin</w:t>
      </w:r>
      <w:r w:rsidRPr="0047362A">
        <w:rPr>
          <w:lang w:val="en-US"/>
        </w:rPr>
        <w:t>e for providing simulation results for alignment in next meeting in addition to simulation results without OLLA.</w:t>
      </w:r>
      <w:bookmarkEnd w:id="11"/>
      <w:bookmarkEnd w:id="12"/>
    </w:p>
    <w:p w14:paraId="1515F515" w14:textId="7D1FDC74" w:rsidR="00E20325" w:rsidRDefault="00942B87" w:rsidP="00A57871">
      <w:pPr>
        <w:pStyle w:val="RAN4proposal"/>
        <w:rPr>
          <w:lang w:val="en-US"/>
        </w:rPr>
      </w:pPr>
      <w:r w:rsidRPr="00A57871">
        <w:rPr>
          <w:lang w:val="en-US"/>
        </w:rPr>
        <w:t>Use the following OLLA implementation for alignment:</w:t>
      </w:r>
      <w:r w:rsidR="00E20325">
        <w:rPr>
          <w:lang w:val="en-US"/>
        </w:rPr>
        <w:br/>
      </w:r>
      <w:r w:rsidR="00D12979" w:rsidRPr="008C5268">
        <w:rPr>
          <w:noProof/>
          <w:lang w:val="en-US"/>
        </w:rPr>
        <mc:AlternateContent>
          <mc:Choice Requires="wps">
            <w:drawing>
              <wp:inline distT="0" distB="0" distL="0" distR="0" wp14:anchorId="260E52CE" wp14:editId="2FF70416">
                <wp:extent cx="5283200" cy="1404620"/>
                <wp:effectExtent l="0" t="0" r="1270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1404620"/>
                        </a:xfrm>
                        <a:prstGeom prst="rect">
                          <a:avLst/>
                        </a:prstGeom>
                        <a:solidFill>
                          <a:srgbClr val="FFFFFF"/>
                        </a:solidFill>
                        <a:ln w="9525">
                          <a:solidFill>
                            <a:srgbClr val="000000"/>
                          </a:solidFill>
                          <a:miter lim="800000"/>
                          <a:headEnd/>
                          <a:tailEnd/>
                        </a:ln>
                      </wps:spPr>
                      <wps:txbx>
                        <w:txbxContent>
                          <w:p w14:paraId="4AC6FAFD" w14:textId="5301898C" w:rsidR="00D12979" w:rsidRPr="00A57871" w:rsidRDefault="00D12979" w:rsidP="00D12979">
                            <w:pPr>
                              <w:rPr>
                                <w:rFonts w:eastAsiaTheme="minorEastAsia"/>
                                <w:szCs w:val="20"/>
                              </w:rPr>
                            </w:pPr>
                            <m:oMathPara>
                              <m:oMath>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down</m:t>
                                    </m:r>
                                  </m:sub>
                                </m:sSub>
                                <m:r>
                                  <w:rPr>
                                    <w:rFonts w:ascii="Cambria Math" w:hAnsi="Cambria Math"/>
                                    <w:szCs w:val="20"/>
                                    <w:lang w:val="en-US"/>
                                  </w:rPr>
                                  <m:t>[CQI units]</m:t>
                                </m:r>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up</m:t>
                                    </m:r>
                                  </m:sub>
                                </m:sSub>
                                <m:r>
                                  <w:rPr>
                                    <w:rFonts w:ascii="Cambria Math" w:hAnsi="Cambria Math"/>
                                    <w:szCs w:val="20"/>
                                    <w:lang w:val="en-US"/>
                                  </w:rPr>
                                  <m:t>[CQI units]</m:t>
                                </m:r>
                                <m:r>
                                  <w:rPr>
                                    <w:rFonts w:ascii="Cambria Math" w:hAnsi="Cambria Math"/>
                                    <w:szCs w:val="20"/>
                                  </w:rPr>
                                  <m:t>*</m:t>
                                </m:r>
                                <m:f>
                                  <m:fPr>
                                    <m:ctrlPr>
                                      <w:rPr>
                                        <w:rFonts w:ascii="Cambria Math" w:hAnsi="Cambria Math"/>
                                        <w:i/>
                                        <w:szCs w:val="20"/>
                                      </w:rPr>
                                    </m:ctrlPr>
                                  </m:fPr>
                                  <m:num>
                                    <m:r>
                                      <w:rPr>
                                        <w:rFonts w:ascii="Cambria Math" w:hAnsi="Cambria Math"/>
                                        <w:szCs w:val="20"/>
                                      </w:rPr>
                                      <m:t>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num>
                                  <m:den>
                                    <m:r>
                                      <w:rPr>
                                        <w:rFonts w:ascii="Cambria Math" w:hAnsi="Cambria Math"/>
                                        <w:szCs w:val="20"/>
                                      </w:rPr>
                                      <m:t>1-BLE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den>
                                </m:f>
                              </m:oMath>
                            </m:oMathPara>
                          </w:p>
                          <w:p w14:paraId="53B6DE9F" w14:textId="298761D7" w:rsidR="00D12979" w:rsidRPr="00A57871" w:rsidRDefault="008E41EF" w:rsidP="00D12979">
                            <w:pPr>
                              <w:rPr>
                                <w:rFonts w:eastAsiaTheme="minorEastAsia"/>
                                <w:szCs w:val="20"/>
                              </w:rPr>
                            </w:pPr>
                            <m:oMathPara>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w:rPr>
                                        <w:rFonts w:ascii="Cambria Math" w:hAnsi="Cambria Math"/>
                                        <w:szCs w:val="20"/>
                                      </w:rPr>
                                      <m:t>i+1</m:t>
                                    </m:r>
                                  </m:sub>
                                </m:sSub>
                                <m:r>
                                  <w:rPr>
                                    <w:rFonts w:ascii="Cambria Math" w:hAnsi="Cambria Math"/>
                                    <w:szCs w:val="20"/>
                                  </w:rPr>
                                  <m:t xml:space="preserve">= </m:t>
                                </m:r>
                                <m:d>
                                  <m:dPr>
                                    <m:begChr m:val="{"/>
                                    <m:endChr m:val=""/>
                                    <m:ctrlPr>
                                      <w:rPr>
                                        <w:rFonts w:ascii="Cambria Math" w:hAnsi="Cambria Math"/>
                                        <w:i/>
                                        <w:szCs w:val="20"/>
                                      </w:rPr>
                                    </m:ctrlPr>
                                  </m:dPr>
                                  <m:e>
                                    <m:m>
                                      <m:mPr>
                                        <m:cGp m:val="8"/>
                                        <m:mcs>
                                          <m:mc>
                                            <m:mcPr>
                                              <m:count m:val="2"/>
                                              <m:mcJc m:val="left"/>
                                            </m:mcPr>
                                          </m:mc>
                                        </m:mcs>
                                        <m:ctrlPr>
                                          <w:rPr>
                                            <w:rFonts w:ascii="Cambria Math" w:hAnsi="Cambria Math"/>
                                            <w:i/>
                                            <w:szCs w:val="20"/>
                                          </w:rPr>
                                        </m:ctrlPr>
                                      </m:mP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m:t>
                                          </m:r>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e>
                                        <m:e>
                                          <m:r>
                                            <w:rPr>
                                              <w:rFonts w:ascii="Cambria Math"/>
                                              <w:szCs w:val="20"/>
                                              <w:lang w:val="fi-FI"/>
                                            </w:rPr>
                                            <m:t>if ACK</m:t>
                                          </m:r>
                                        </m:e>
                                      </m:m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e>
                                        <m:e>
                                          <m:r>
                                            <w:rPr>
                                              <w:rFonts w:ascii="Cambria Math"/>
                                              <w:szCs w:val="20"/>
                                              <w:lang w:val="fi-FI"/>
                                            </w:rPr>
                                            <m:t>if</m:t>
                                          </m:r>
                                          <m:r>
                                            <w:rPr>
                                              <w:rFonts w:ascii="Cambria Math" w:hAnsi="Cambria Math"/>
                                              <w:szCs w:val="20"/>
                                              <w:lang w:val="fi-FI"/>
                                            </w:rPr>
                                            <m:t xml:space="preserve"> </m:t>
                                          </m:r>
                                          <m:r>
                                            <w:rPr>
                                              <w:rFonts w:ascii="Cambria Math"/>
                                              <w:szCs w:val="20"/>
                                              <w:lang w:val="fi-FI"/>
                                            </w:rPr>
                                            <m:t>NACK</m:t>
                                          </m:r>
                                        </m:e>
                                      </m:mr>
                                    </m:m>
                                  </m:e>
                                </m:d>
                              </m:oMath>
                            </m:oMathPara>
                          </w:p>
                          <w:p w14:paraId="7EA1A3C3" w14:textId="0A01C756" w:rsidR="00D12979" w:rsidRDefault="00EE241C" w:rsidP="00A57871">
                            <w:pPr>
                              <w:jc w:val="center"/>
                              <w:rPr>
                                <w:rFonts w:eastAsiaTheme="minorEastAsia"/>
                                <w:szCs w:val="20"/>
                              </w:rPr>
                            </w:pP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oMath>
                            <w:r w:rsidRPr="00D928B1">
                              <w:rPr>
                                <w:rFonts w:eastAsiaTheme="minorEastAsia"/>
                                <w:szCs w:val="20"/>
                              </w:rPr>
                              <w:t xml:space="preserve"> and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oMath>
                            <w:r w:rsidRPr="00D928B1">
                              <w:rPr>
                                <w:rFonts w:eastAsiaTheme="minorEastAsia"/>
                                <w:szCs w:val="20"/>
                              </w:rPr>
                              <w:t xml:space="preserve"> </w:t>
                            </w:r>
                            <w:r>
                              <w:rPr>
                                <w:rFonts w:eastAsiaTheme="minorEastAsia"/>
                                <w:szCs w:val="20"/>
                              </w:rPr>
                              <w:t xml:space="preserve">= </w:t>
                            </w:r>
                            <w:r w:rsidRPr="0020504F">
                              <w:rPr>
                                <w:rFonts w:eastAsiaTheme="minorEastAsia"/>
                                <w:szCs w:val="20"/>
                              </w:rPr>
                              <w:t>0.</w:t>
                            </w:r>
                            <w:r>
                              <w:rPr>
                                <w:rFonts w:eastAsiaTheme="minorEastAsia"/>
                                <w:szCs w:val="20"/>
                              </w:rPr>
                              <w:t xml:space="preserve">45 [CQI units] and </w:t>
                            </w:r>
                            <w:r w:rsidRPr="009F42D6">
                              <w:rPr>
                                <w:rFonts w:eastAsiaTheme="minorEastAsia"/>
                                <w:szCs w:val="20"/>
                              </w:rPr>
                              <w:t>0.0</w:t>
                            </w:r>
                            <w:r>
                              <w:rPr>
                                <w:rFonts w:eastAsiaTheme="minorEastAsia"/>
                                <w:szCs w:val="20"/>
                              </w:rPr>
                              <w:t>5 [CQI units]</w:t>
                            </w:r>
                          </w:p>
                          <w:p w14:paraId="62647465" w14:textId="6CAE3640" w:rsidR="00EE241C" w:rsidRDefault="008E41EF" w:rsidP="00A57871">
                            <w:pPr>
                              <w:jc w:val="center"/>
                            </w:pPr>
                            <m:oMath>
                              <m:sSub>
                                <m:sSubPr>
                                  <m:ctrlPr>
                                    <w:rPr>
                                      <w:rFonts w:ascii="Cambria Math" w:hAnsi="Cambria Math"/>
                                      <w:szCs w:val="20"/>
                                      <w:lang w:val="en-US"/>
                                    </w:rPr>
                                  </m:ctrlPr>
                                </m:sSubPr>
                                <m:e>
                                  <m:r>
                                    <w:rPr>
                                      <w:rFonts w:ascii="Cambria Math" w:hAnsi="Cambria Math"/>
                                      <w:szCs w:val="20"/>
                                      <w:lang w:val="en-US"/>
                                    </w:rPr>
                                    <m:t>Δ</m:t>
                                  </m:r>
                                </m:e>
                                <m:sub>
                                  <m:r>
                                    <w:rPr>
                                      <w:rFonts w:ascii="Cambria Math"/>
                                      <w:szCs w:val="20"/>
                                      <w:lang w:val="en-US"/>
                                    </w:rPr>
                                    <m:t>i</m:t>
                                  </m:r>
                                  <m:r>
                                    <m:rPr>
                                      <m:sty m:val="p"/>
                                    </m:rPr>
                                    <w:rPr>
                                      <w:rFonts w:ascii="Cambria Math"/>
                                      <w:szCs w:val="20"/>
                                      <w:lang w:val="en-US"/>
                                    </w:rPr>
                                    <m:t>+1</m:t>
                                  </m:r>
                                </m:sub>
                              </m:sSub>
                              <m:r>
                                <w:rPr>
                                  <w:rFonts w:ascii="Cambria Math" w:hAnsi="Cambria Math"/>
                                  <w:szCs w:val="20"/>
                                  <w:lang w:val="en-US"/>
                                </w:rPr>
                                <m:t>ϵ</m:t>
                              </m:r>
                              <m:d>
                                <m:dPr>
                                  <m:begChr m:val="["/>
                                  <m:endChr m:val="]"/>
                                  <m:ctrlPr>
                                    <w:rPr>
                                      <w:rFonts w:ascii="Cambria Math" w:hAnsi="Cambria Math"/>
                                      <w:szCs w:val="20"/>
                                      <w:lang w:val="en-US"/>
                                    </w:rPr>
                                  </m:ctrlPr>
                                </m:dPr>
                                <m:e>
                                  <m:r>
                                    <m:rPr>
                                      <m:sty m:val="p"/>
                                    </m:rPr>
                                    <w:rPr>
                                      <w:rFonts w:ascii="Cambria Math"/>
                                      <w:szCs w:val="20"/>
                                      <w:lang w:val="en-US"/>
                                    </w:rPr>
                                    <m:t>-</m:t>
                                  </m:r>
                                  <m:r>
                                    <m:rPr>
                                      <m:sty m:val="p"/>
                                    </m:rPr>
                                    <w:rPr>
                                      <w:rFonts w:ascii="Cambria Math"/>
                                      <w:szCs w:val="20"/>
                                      <w:lang w:val="en-US"/>
                                    </w:rPr>
                                    <m:t>1, +3</m:t>
                                  </m:r>
                                </m:e>
                              </m:d>
                            </m:oMath>
                            <w:r w:rsidR="00EE241C">
                              <w:rPr>
                                <w:rFonts w:eastAsiaTheme="minorEastAsia"/>
                                <w:szCs w:val="20"/>
                                <w:lang w:val="en-US"/>
                              </w:rPr>
                              <w:t xml:space="preserve"> CQI steps</w:t>
                            </w:r>
                          </w:p>
                        </w:txbxContent>
                      </wps:txbx>
                      <wps:bodyPr rot="0" vert="horz" wrap="square" lIns="91440" tIns="45720" rIns="91440" bIns="45720" anchor="t" anchorCtr="0">
                        <a:spAutoFit/>
                      </wps:bodyPr>
                    </wps:wsp>
                  </a:graphicData>
                </a:graphic>
              </wp:inline>
            </w:drawing>
          </mc:Choice>
          <mc:Fallback>
            <w:pict>
              <v:shapetype w14:anchorId="260E52CE" id="_x0000_t202" coordsize="21600,21600" o:spt="202" path="m,l,21600r21600,l21600,xe">
                <v:stroke joinstyle="miter"/>
                <v:path gradientshapeok="t" o:connecttype="rect"/>
              </v:shapetype>
              <v:shape id="Text Box 2" o:spid="_x0000_s1026" type="#_x0000_t202" style="width:41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">
                <v:textbox style="mso-fit-shape-to-text:t">
                  <w:txbxContent>
                    <w:p w14:paraId="4AC6FAFD" w14:textId="5301898C" w:rsidR="00D12979" w:rsidRPr="00A57871" w:rsidRDefault="00D12979" w:rsidP="00D12979">
                      <w:pPr>
                        <w:rPr>
                          <w:rFonts w:eastAsiaTheme="minorEastAsia"/>
                          <w:szCs w:val="20"/>
                        </w:rPr>
                      </w:pPr>
                      <m:oMathPara>
                        <m:oMath>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down</m:t>
                              </m:r>
                            </m:sub>
                          </m:sSub>
                          <m:r>
                            <w:rPr>
                              <w:rFonts w:ascii="Cambria Math" w:hAnsi="Cambria Math"/>
                              <w:szCs w:val="20"/>
                              <w:lang w:val="en-US"/>
                            </w:rPr>
                            <m:t>[CQI units]</m:t>
                          </m:r>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up</m:t>
                              </m:r>
                            </m:sub>
                          </m:sSub>
                          <m:r>
                            <w:rPr>
                              <w:rFonts w:ascii="Cambria Math" w:hAnsi="Cambria Math"/>
                              <w:szCs w:val="20"/>
                              <w:lang w:val="en-US"/>
                            </w:rPr>
                            <m:t>[CQI units]</m:t>
                          </m:r>
                          <m:r>
                            <w:rPr>
                              <w:rFonts w:ascii="Cambria Math" w:hAnsi="Cambria Math"/>
                              <w:szCs w:val="20"/>
                            </w:rPr>
                            <m:t>*</m:t>
                          </m:r>
                          <m:f>
                            <m:fPr>
                              <m:ctrlPr>
                                <w:rPr>
                                  <w:rFonts w:ascii="Cambria Math" w:hAnsi="Cambria Math"/>
                                  <w:i/>
                                  <w:szCs w:val="20"/>
                                </w:rPr>
                              </m:ctrlPr>
                            </m:fPr>
                            <m:num>
                              <m:r>
                                <w:rPr>
                                  <w:rFonts w:ascii="Cambria Math" w:hAnsi="Cambria Math"/>
                                  <w:szCs w:val="20"/>
                                </w:rPr>
                                <m:t>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num>
                            <m:den>
                              <m:r>
                                <w:rPr>
                                  <w:rFonts w:ascii="Cambria Math" w:hAnsi="Cambria Math"/>
                                  <w:szCs w:val="20"/>
                                </w:rPr>
                                <m:t>1-BLE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den>
                          </m:f>
                        </m:oMath>
                      </m:oMathPara>
                    </w:p>
                    <w:p w14:paraId="53B6DE9F" w14:textId="298761D7" w:rsidR="00D12979" w:rsidRPr="00A57871" w:rsidRDefault="002E7A53" w:rsidP="00D12979">
                      <w:pPr>
                        <w:rPr>
                          <w:rFonts w:eastAsiaTheme="minorEastAsia"/>
                          <w:szCs w:val="20"/>
                        </w:rPr>
                      </w:pPr>
                      <m:oMathPara>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w:rPr>
                                  <w:rFonts w:ascii="Cambria Math" w:hAnsi="Cambria Math"/>
                                  <w:szCs w:val="20"/>
                                </w:rPr>
                                <m:t>i+1</m:t>
                              </m:r>
                            </m:sub>
                          </m:sSub>
                          <m:r>
                            <w:rPr>
                              <w:rFonts w:ascii="Cambria Math" w:hAnsi="Cambria Math"/>
                              <w:szCs w:val="20"/>
                            </w:rPr>
                            <m:t xml:space="preserve">= </m:t>
                          </m:r>
                          <m:d>
                            <m:dPr>
                              <m:begChr m:val="{"/>
                              <m:endChr m:val=""/>
                              <m:ctrlPr>
                                <w:rPr>
                                  <w:rFonts w:ascii="Cambria Math" w:hAnsi="Cambria Math"/>
                                  <w:i/>
                                  <w:szCs w:val="20"/>
                                </w:rPr>
                              </m:ctrlPr>
                            </m:dPr>
                            <m:e>
                              <m:m>
                                <m:mPr>
                                  <m:cGp m:val="8"/>
                                  <m:mcs>
                                    <m:mc>
                                      <m:mcPr>
                                        <m:count m:val="2"/>
                                        <m:mcJc m:val="left"/>
                                      </m:mcPr>
                                    </m:mc>
                                  </m:mcs>
                                  <m:ctrlPr>
                                    <w:rPr>
                                      <w:rFonts w:ascii="Cambria Math" w:hAnsi="Cambria Math"/>
                                      <w:i/>
                                      <w:szCs w:val="20"/>
                                    </w:rPr>
                                  </m:ctrlPr>
                                </m:mP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m:t>
                                    </m:r>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e>
                                  <m:e>
                                    <m:r>
                                      <w:rPr>
                                        <w:rFonts w:ascii="Cambria Math"/>
                                        <w:szCs w:val="20"/>
                                        <w:lang w:val="fi-FI"/>
                                      </w:rPr>
                                      <m:t>if ACK</m:t>
                                    </m:r>
                                  </m:e>
                                </m:m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e>
                                  <m:e>
                                    <m:r>
                                      <w:rPr>
                                        <w:rFonts w:ascii="Cambria Math"/>
                                        <w:szCs w:val="20"/>
                                        <w:lang w:val="fi-FI"/>
                                      </w:rPr>
                                      <m:t>if</m:t>
                                    </m:r>
                                    <m:r>
                                      <w:rPr>
                                        <w:rFonts w:ascii="Cambria Math" w:hAnsi="Cambria Math"/>
                                        <w:szCs w:val="20"/>
                                        <w:lang w:val="fi-FI"/>
                                      </w:rPr>
                                      <m:t xml:space="preserve"> </m:t>
                                    </m:r>
                                    <m:r>
                                      <w:rPr>
                                        <w:rFonts w:ascii="Cambria Math"/>
                                        <w:szCs w:val="20"/>
                                        <w:lang w:val="fi-FI"/>
                                      </w:rPr>
                                      <m:t>NACK</m:t>
                                    </m:r>
                                  </m:e>
                                </m:mr>
                              </m:m>
                            </m:e>
                          </m:d>
                        </m:oMath>
                      </m:oMathPara>
                    </w:p>
                    <w:p w14:paraId="7EA1A3C3" w14:textId="0A01C756" w:rsidR="00D12979" w:rsidRDefault="00EE241C" w:rsidP="00A57871">
                      <w:pPr>
                        <w:jc w:val="center"/>
                        <w:rPr>
                          <w:rFonts w:eastAsiaTheme="minorEastAsia"/>
                          <w:szCs w:val="20"/>
                        </w:rPr>
                      </w:pP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oMath>
                      <w:r w:rsidRPr="00D928B1">
                        <w:rPr>
                          <w:rFonts w:eastAsiaTheme="minorEastAsia"/>
                          <w:szCs w:val="20"/>
                        </w:rPr>
                        <w:t xml:space="preserve"> and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oMath>
                      <w:r w:rsidRPr="00D928B1">
                        <w:rPr>
                          <w:rFonts w:eastAsiaTheme="minorEastAsia"/>
                          <w:szCs w:val="20"/>
                        </w:rPr>
                        <w:t xml:space="preserve"> </w:t>
                      </w:r>
                      <w:r>
                        <w:rPr>
                          <w:rFonts w:eastAsiaTheme="minorEastAsia"/>
                          <w:szCs w:val="20"/>
                        </w:rPr>
                        <w:t xml:space="preserve">= </w:t>
                      </w:r>
                      <w:r w:rsidRPr="0020504F">
                        <w:rPr>
                          <w:rFonts w:eastAsiaTheme="minorEastAsia"/>
                          <w:szCs w:val="20"/>
                        </w:rPr>
                        <w:t>0.</w:t>
                      </w:r>
                      <w:r>
                        <w:rPr>
                          <w:rFonts w:eastAsiaTheme="minorEastAsia"/>
                          <w:szCs w:val="20"/>
                        </w:rPr>
                        <w:t xml:space="preserve">45 [CQI units] and </w:t>
                      </w:r>
                      <w:r w:rsidRPr="009F42D6">
                        <w:rPr>
                          <w:rFonts w:eastAsiaTheme="minorEastAsia"/>
                          <w:szCs w:val="20"/>
                        </w:rPr>
                        <w:t>0.0</w:t>
                      </w:r>
                      <w:r>
                        <w:rPr>
                          <w:rFonts w:eastAsiaTheme="minorEastAsia"/>
                          <w:szCs w:val="20"/>
                        </w:rPr>
                        <w:t>5 [CQI units]</w:t>
                      </w:r>
                    </w:p>
                    <w:p w14:paraId="62647465" w14:textId="6CAE3640" w:rsidR="00EE241C" w:rsidRDefault="002E7A53" w:rsidP="00A57871">
                      <w:pPr>
                        <w:jc w:val="center"/>
                      </w:pPr>
                      <m:oMath>
                        <m:sSub>
                          <m:sSubPr>
                            <m:ctrlPr>
                              <w:rPr>
                                <w:rFonts w:ascii="Cambria Math" w:hAnsi="Cambria Math"/>
                                <w:szCs w:val="20"/>
                                <w:lang w:val="en-US"/>
                              </w:rPr>
                            </m:ctrlPr>
                          </m:sSubPr>
                          <m:e>
                            <m:r>
                              <w:rPr>
                                <w:rFonts w:ascii="Cambria Math" w:hAnsi="Cambria Math"/>
                                <w:szCs w:val="20"/>
                                <w:lang w:val="en-US"/>
                              </w:rPr>
                              <m:t>Δ</m:t>
                            </m:r>
                          </m:e>
                          <m:sub>
                            <m:r>
                              <w:rPr>
                                <w:rFonts w:ascii="Cambria Math"/>
                                <w:szCs w:val="20"/>
                                <w:lang w:val="en-US"/>
                              </w:rPr>
                              <m:t>i</m:t>
                            </m:r>
                            <m:r>
                              <m:rPr>
                                <m:sty m:val="p"/>
                              </m:rPr>
                              <w:rPr>
                                <w:rFonts w:ascii="Cambria Math"/>
                                <w:szCs w:val="20"/>
                                <w:lang w:val="en-US"/>
                              </w:rPr>
                              <m:t>+1</m:t>
                            </m:r>
                          </m:sub>
                        </m:sSub>
                        <m:r>
                          <w:rPr>
                            <w:rFonts w:ascii="Cambria Math" w:hAnsi="Cambria Math"/>
                            <w:szCs w:val="20"/>
                            <w:lang w:val="en-US"/>
                          </w:rPr>
                          <m:t>ϵ</m:t>
                        </m:r>
                        <m:d>
                          <m:dPr>
                            <m:begChr m:val="["/>
                            <m:endChr m:val="]"/>
                            <m:ctrlPr>
                              <w:rPr>
                                <w:rFonts w:ascii="Cambria Math" w:hAnsi="Cambria Math"/>
                                <w:szCs w:val="20"/>
                                <w:lang w:val="en-US"/>
                              </w:rPr>
                            </m:ctrlPr>
                          </m:dPr>
                          <m:e>
                            <m:r>
                              <m:rPr>
                                <m:sty m:val="p"/>
                              </m:rPr>
                              <w:rPr>
                                <w:rFonts w:ascii="Cambria Math"/>
                                <w:szCs w:val="20"/>
                                <w:lang w:val="en-US"/>
                              </w:rPr>
                              <m:t>-</m:t>
                            </m:r>
                            <m:r>
                              <m:rPr>
                                <m:sty m:val="p"/>
                              </m:rPr>
                              <w:rPr>
                                <w:rFonts w:ascii="Cambria Math"/>
                                <w:szCs w:val="20"/>
                                <w:lang w:val="en-US"/>
                              </w:rPr>
                              <m:t>1, +3</m:t>
                            </m:r>
                          </m:e>
                        </m:d>
                      </m:oMath>
                      <w:r w:rsidR="00EE241C">
                        <w:rPr>
                          <w:rFonts w:eastAsiaTheme="minorEastAsia"/>
                          <w:szCs w:val="20"/>
                          <w:lang w:val="en-US"/>
                        </w:rPr>
                        <w:t xml:space="preserve"> CQI steps</w:t>
                      </w:r>
                    </w:p>
                  </w:txbxContent>
                </v:textbox>
                <w10:anchorlock/>
              </v:shape>
            </w:pict>
          </mc:Fallback>
        </mc:AlternateContent>
      </w:r>
    </w:p>
    <w:p w14:paraId="77D12568" w14:textId="77777777" w:rsidR="00E20325" w:rsidRPr="00A57871" w:rsidRDefault="00E20325" w:rsidP="00A57871">
      <w:pPr>
        <w:rPr>
          <w:lang w:val="en-US"/>
        </w:rPr>
      </w:pPr>
    </w:p>
    <w:p w14:paraId="4BFB8F33" w14:textId="32C69B84" w:rsidR="009343B3" w:rsidRDefault="009343B3" w:rsidP="00A57871">
      <w:pPr>
        <w:rPr>
          <w:lang w:val="en-US"/>
        </w:rPr>
      </w:pPr>
    </w:p>
    <w:p w14:paraId="67CC9CA6" w14:textId="77777777" w:rsidR="00AF31DB" w:rsidRDefault="00AF31DB" w:rsidP="00AF31DB">
      <w:pPr>
        <w:pStyle w:val="RAN4H2"/>
      </w:pPr>
      <w:bookmarkStart w:id="13" w:name="_Ref127392341"/>
      <w:r>
        <w:t>HARQ Re-transmission</w:t>
      </w:r>
      <w:bookmarkEnd w:id="13"/>
    </w:p>
    <w:p w14:paraId="0793CFC9" w14:textId="280D3E51" w:rsidR="00AF31DB" w:rsidRDefault="00AF31DB" w:rsidP="00AF31DB">
      <w:pPr>
        <w:rPr>
          <w:lang w:val="en-US"/>
        </w:rPr>
      </w:pPr>
      <w:r>
        <w:t>In the study item, it was discussed to include HARQ re-transmission (</w:t>
      </w:r>
      <w:proofErr w:type="spellStart"/>
      <w:r>
        <w:t>reTx</w:t>
      </w:r>
      <w:proofErr w:type="spellEnd"/>
      <w:r>
        <w:t>), however it was decided to set the maximum number of HARQ transmissions to 1 as baseline assumption</w:t>
      </w:r>
      <w:r w:rsidR="0060010E">
        <w:t xml:space="preserve"> </w:t>
      </w:r>
      <w:r w:rsidR="0060010E">
        <w:fldChar w:fldCharType="begin"/>
      </w:r>
      <w:r w:rsidR="0060010E">
        <w:instrText xml:space="preserve"> REF _Ref127270853 \r \h </w:instrText>
      </w:r>
      <w:r w:rsidR="0060010E">
        <w:fldChar w:fldCharType="separate"/>
      </w:r>
      <w:r w:rsidR="008E41EF">
        <w:t>[3]</w:t>
      </w:r>
      <w:r w:rsidR="0060010E">
        <w:fldChar w:fldCharType="end"/>
      </w:r>
      <w:r>
        <w:t xml:space="preserve">. </w:t>
      </w:r>
    </w:p>
    <w:tbl>
      <w:tblPr>
        <w:tblStyle w:val="TableGrid"/>
        <w:tblW w:w="4500" w:type="pct"/>
        <w:jc w:val="center"/>
        <w:tblLook w:val="04A0" w:firstRow="1" w:lastRow="0" w:firstColumn="1" w:lastColumn="0" w:noHBand="0" w:noVBand="1"/>
      </w:tblPr>
      <w:tblGrid>
        <w:gridCol w:w="8655"/>
      </w:tblGrid>
      <w:tr w:rsidR="00AF31DB" w:rsidRPr="008860A5" w14:paraId="5074DE47" w14:textId="77777777" w:rsidTr="001E0A74">
        <w:trPr>
          <w:jc w:val="center"/>
        </w:trPr>
        <w:tc>
          <w:tcPr>
            <w:tcW w:w="8655" w:type="dxa"/>
          </w:tcPr>
          <w:p w14:paraId="4C96F456" w14:textId="77777777" w:rsidR="00AF31DB" w:rsidRDefault="00AF31DB" w:rsidP="001E0A74">
            <w:pPr>
              <w:spacing w:before="240"/>
              <w:jc w:val="both"/>
              <w:rPr>
                <w:rFonts w:eastAsiaTheme="minorEastAsia"/>
                <w:i/>
                <w:iCs/>
                <w:lang w:eastAsia="zh-CN"/>
              </w:rPr>
            </w:pPr>
            <w:r>
              <w:rPr>
                <w:rFonts w:eastAsiaTheme="minorEastAsia"/>
                <w:lang w:eastAsia="zh-CN"/>
              </w:rPr>
              <w:t>[…]</w:t>
            </w:r>
            <w:r>
              <w:rPr>
                <w:rFonts w:eastAsiaTheme="minorEastAsia"/>
                <w:i/>
                <w:iCs/>
                <w:lang w:eastAsia="zh-CN"/>
              </w:rPr>
              <w:t xml:space="preserve"> </w:t>
            </w:r>
          </w:p>
          <w:p w14:paraId="5628686C" w14:textId="77777777" w:rsidR="00AF31DB" w:rsidRDefault="00AF31DB" w:rsidP="00AF31DB">
            <w:pPr>
              <w:pStyle w:val="ListParagraph"/>
              <w:numPr>
                <w:ilvl w:val="0"/>
                <w:numId w:val="28"/>
              </w:numPr>
              <w:overflowPunct w:val="0"/>
              <w:autoSpaceDE w:val="0"/>
              <w:autoSpaceDN w:val="0"/>
              <w:adjustRightInd w:val="0"/>
              <w:spacing w:before="240" w:after="180"/>
              <w:contextualSpacing w:val="0"/>
              <w:rPr>
                <w:rFonts w:eastAsia="MS Mincho"/>
                <w:bCs/>
              </w:rPr>
            </w:pPr>
            <w:r>
              <w:rPr>
                <w:bCs/>
              </w:rPr>
              <w:t xml:space="preserve">Maximum number of HARQ transmission: </w:t>
            </w:r>
          </w:p>
          <w:p w14:paraId="673AE7A0" w14:textId="77777777" w:rsidR="00AF31DB" w:rsidRDefault="00AF31DB" w:rsidP="001E0A74">
            <w:pPr>
              <w:pStyle w:val="ListParagraph"/>
              <w:spacing w:before="240"/>
              <w:ind w:left="928"/>
              <w:rPr>
                <w:sz w:val="22"/>
              </w:rPr>
            </w:pPr>
            <w:r>
              <w:rPr>
                <w:rFonts w:eastAsiaTheme="minorEastAsia"/>
                <w:lang w:eastAsia="zh-CN"/>
              </w:rPr>
              <w:t>. ‘</w:t>
            </w:r>
            <w:r>
              <w:rPr>
                <w:sz w:val="22"/>
              </w:rPr>
              <w:t>Set the maximum number of HARQ transmission to 1’</w:t>
            </w:r>
            <w:r>
              <w:rPr>
                <w:rFonts w:eastAsiaTheme="minorEastAsia"/>
                <w:lang w:eastAsia="zh-CN"/>
              </w:rPr>
              <w:t xml:space="preserve"> is a </w:t>
            </w:r>
            <w:r>
              <w:rPr>
                <w:rFonts w:eastAsiaTheme="minorEastAsia"/>
                <w:b/>
                <w:bCs/>
                <w:i/>
                <w:iCs/>
                <w:lang w:eastAsia="zh-CN"/>
              </w:rPr>
              <w:t>baseline assumption</w:t>
            </w:r>
          </w:p>
          <w:p w14:paraId="59D4D0A5" w14:textId="77777777" w:rsidR="00AF31DB" w:rsidRDefault="00AF31DB" w:rsidP="001E0A74">
            <w:pPr>
              <w:pStyle w:val="ListParagraph"/>
              <w:spacing w:before="240"/>
              <w:ind w:left="928"/>
              <w:rPr>
                <w:szCs w:val="20"/>
              </w:rPr>
            </w:pPr>
            <w:r>
              <w:rPr>
                <w:i/>
                <w:iCs/>
              </w:rPr>
              <w:t>Note)</w:t>
            </w:r>
            <w:r>
              <w:t xml:space="preserve"> </w:t>
            </w:r>
            <w:r>
              <w:rPr>
                <w:i/>
                <w:iCs/>
              </w:rPr>
              <w:t>Further analysis the TP difference between physical layer and upper layer with re-Transmission disabled are not precluded.</w:t>
            </w:r>
            <w:r>
              <w:t xml:space="preserve">  </w:t>
            </w:r>
          </w:p>
          <w:p w14:paraId="54553CE1" w14:textId="77777777" w:rsidR="00AF31DB" w:rsidRPr="006F64F7" w:rsidRDefault="00AF31DB" w:rsidP="001E0A74">
            <w:pPr>
              <w:rPr>
                <w:lang w:val="da-DK"/>
              </w:rPr>
            </w:pPr>
            <w:r>
              <w:rPr>
                <w:lang w:val="da-DK"/>
              </w:rPr>
              <w:t>[…]</w:t>
            </w:r>
          </w:p>
          <w:p w14:paraId="650D7601" w14:textId="77777777" w:rsidR="00AF31DB" w:rsidRPr="006F64F7" w:rsidRDefault="00AF31DB" w:rsidP="001E0A74">
            <w:pPr>
              <w:rPr>
                <w:lang w:val="da-DK"/>
              </w:rPr>
            </w:pPr>
          </w:p>
        </w:tc>
      </w:tr>
    </w:tbl>
    <w:p w14:paraId="33033827" w14:textId="77777777" w:rsidR="00DF0951" w:rsidRDefault="00DF0951" w:rsidP="00AF31DB"/>
    <w:p w14:paraId="2E80226F" w14:textId="77777777" w:rsidR="00AF31DB" w:rsidRDefault="00AF31DB" w:rsidP="00AF31DB">
      <w:r>
        <w:t xml:space="preserve">The following is our analysis of the TP difference between physical layer and upper layer if </w:t>
      </w:r>
      <w:proofErr w:type="spellStart"/>
      <w:r>
        <w:t>reTx</w:t>
      </w:r>
      <w:proofErr w:type="spellEnd"/>
      <w:r>
        <w:t xml:space="preserve"> is disabled.</w:t>
      </w:r>
    </w:p>
    <w:p w14:paraId="04B5D199" w14:textId="77777777" w:rsidR="00AF31DB" w:rsidRDefault="00AF31DB" w:rsidP="00AF31DB"/>
    <w:p w14:paraId="4E3682D1" w14:textId="202A4450" w:rsidR="00AF31DB" w:rsidRDefault="00AF31DB" w:rsidP="00AF31DB">
      <w:r>
        <w:t xml:space="preserve">In the current agreed baseline from RAN4#106, HARQ </w:t>
      </w:r>
      <w:proofErr w:type="spellStart"/>
      <w:r>
        <w:t>reTx</w:t>
      </w:r>
      <w:proofErr w:type="spellEnd"/>
      <w:r>
        <w:t xml:space="preserve"> is not enabled, which is the same as what was used in the Rel-17 Study Item </w:t>
      </w:r>
      <w:r>
        <w:fldChar w:fldCharType="begin"/>
      </w:r>
      <w:r>
        <w:instrText xml:space="preserve"> REF _Ref121758126 \r \h </w:instrText>
      </w:r>
      <w:r>
        <w:fldChar w:fldCharType="separate"/>
      </w:r>
      <w:r w:rsidR="008E41EF">
        <w:t>[2]</w:t>
      </w:r>
      <w:r>
        <w:fldChar w:fldCharType="end"/>
      </w:r>
      <w:r>
        <w:t>.</w:t>
      </w:r>
    </w:p>
    <w:p w14:paraId="1C457A86" w14:textId="77777777" w:rsidR="00AF31DB" w:rsidRDefault="00AF31DB" w:rsidP="00AF31DB">
      <w:r>
        <w:t xml:space="preserve">In practical deployments, not having HARQ </w:t>
      </w:r>
      <w:proofErr w:type="spellStart"/>
      <w:r>
        <w:t>reTx</w:t>
      </w:r>
      <w:proofErr w:type="spellEnd"/>
      <w:r>
        <w:t xml:space="preserve"> enabled will degrade the L1 reliability of the downlink transmission and will effectively move the responsibility for re-transmission from the lower layers to higher layers. As the normal NW configuration will have HARQ re-transmission enabled, we expect that UEs have been implemented with this assumption, since the higher layers capability of handling re-transmission might not be optimized for not having HARQ </w:t>
      </w:r>
      <w:proofErr w:type="spellStart"/>
      <w:r>
        <w:t>reTx</w:t>
      </w:r>
      <w:proofErr w:type="spellEnd"/>
      <w:r>
        <w:t xml:space="preserve"> enabled at all.</w:t>
      </w:r>
    </w:p>
    <w:p w14:paraId="307A1E0E" w14:textId="07B532CE" w:rsidR="00AF31DB" w:rsidRDefault="00AF31DB" w:rsidP="00AF31DB">
      <w:pPr>
        <w:pStyle w:val="RAN4observation0"/>
      </w:pPr>
      <w:bookmarkStart w:id="14" w:name="_Toc127197601"/>
      <w:bookmarkStart w:id="15" w:name="_Toc127389214"/>
      <w:r>
        <w:t xml:space="preserve">The NW configuration will likely have HARQ </w:t>
      </w:r>
      <w:proofErr w:type="spellStart"/>
      <w:r>
        <w:t>reTx</w:t>
      </w:r>
      <w:proofErr w:type="spellEnd"/>
      <w:r>
        <w:t xml:space="preserve"> enabled so it can be expected that UEs are implemented with this assumption, </w:t>
      </w:r>
      <w:r w:rsidR="00A261C3">
        <w:t xml:space="preserve">i.e., </w:t>
      </w:r>
      <w:r>
        <w:t xml:space="preserve">higher layers capability of handling re-transmission (RLC-ACK) might not be optimized in those UEs to run without HARQ </w:t>
      </w:r>
      <w:proofErr w:type="spellStart"/>
      <w:r>
        <w:t>reTx</w:t>
      </w:r>
      <w:proofErr w:type="spellEnd"/>
      <w:r>
        <w:t>.</w:t>
      </w:r>
      <w:bookmarkEnd w:id="14"/>
      <w:bookmarkEnd w:id="15"/>
    </w:p>
    <w:p w14:paraId="50EC6C1E" w14:textId="77777777" w:rsidR="003A49B2" w:rsidRDefault="003A49B2" w:rsidP="00AF31DB"/>
    <w:p w14:paraId="57DFBB7A" w14:textId="71652940" w:rsidR="00AF31DB" w:rsidRDefault="00AF31DB" w:rsidP="00AF31DB">
      <w:r>
        <w:t xml:space="preserve">The incremental redundancy gains from enabling </w:t>
      </w:r>
      <w:proofErr w:type="spellStart"/>
      <w:r>
        <w:t>reTx</w:t>
      </w:r>
      <w:proofErr w:type="spellEnd"/>
      <w:r>
        <w:t xml:space="preserve"> in lower layers do affect the TPUT performance of higher and lower layers about equivalently. However, we will show in the following, that the residual error on lower levels creates a TPUT difference between lower and higher levels, in the case where the packet sizes are different.</w:t>
      </w:r>
      <w:r>
        <w:br/>
      </w:r>
      <w:r w:rsidRPr="00552BFD">
        <w:t xml:space="preserve">Additionally, activating re-transmission in the application layers only (with lower layer/PHY not doing </w:t>
      </w:r>
      <w:proofErr w:type="spellStart"/>
      <w:r w:rsidRPr="00552BFD">
        <w:t>reTx</w:t>
      </w:r>
      <w:proofErr w:type="spellEnd"/>
      <w:r w:rsidRPr="00552BFD">
        <w:t>), will give the redundancy gains only on application layer levels, which also causes lower- and application layer TPUT mismatch.</w:t>
      </w:r>
    </w:p>
    <w:p w14:paraId="3D282098" w14:textId="77777777" w:rsidR="00AF31DB" w:rsidRDefault="00AF31DB" w:rsidP="00AF31DB">
      <w:r>
        <w:t>We also note that, if the lower layer residual error is close to zero, these application layer redundancy gains will be zero and there is no mismatch.</w:t>
      </w:r>
    </w:p>
    <w:p w14:paraId="7595E9DA" w14:textId="77777777" w:rsidR="00B553EE" w:rsidRDefault="00B553EE" w:rsidP="00AF31DB"/>
    <w:p w14:paraId="477748ED" w14:textId="77777777" w:rsidR="00AF31DB" w:rsidRDefault="00AF31DB" w:rsidP="00AF31DB">
      <w:pPr>
        <w:pStyle w:val="RAN4H3"/>
      </w:pPr>
      <w:r>
        <w:t>Definition of Application layer and Lower layer</w:t>
      </w:r>
    </w:p>
    <w:p w14:paraId="4635808B" w14:textId="65B73FB0" w:rsidR="00AF31DB" w:rsidRDefault="0039359A" w:rsidP="00AF31DB">
      <w:r>
        <w:rPr>
          <w:highlight w:val="yellow"/>
        </w:rPr>
        <w:fldChar w:fldCharType="begin"/>
      </w:r>
      <w:r>
        <w:rPr>
          <w:highlight w:val="yellow"/>
        </w:rPr>
        <w:instrText xml:space="preserve"> REF _Ref127521837 \h </w:instrText>
      </w:r>
      <w:r>
        <w:rPr>
          <w:highlight w:val="yellow"/>
        </w:rPr>
      </w:r>
      <w:r>
        <w:rPr>
          <w:highlight w:val="yellow"/>
        </w:rPr>
        <w:fldChar w:fldCharType="separate"/>
      </w:r>
      <w:r w:rsidR="008E41EF">
        <w:t xml:space="preserve">Figure </w:t>
      </w:r>
      <w:r w:rsidR="008E41EF">
        <w:rPr>
          <w:noProof/>
        </w:rPr>
        <w:t>3</w:t>
      </w:r>
      <w:r>
        <w:rPr>
          <w:highlight w:val="yellow"/>
        </w:rPr>
        <w:fldChar w:fldCharType="end"/>
      </w:r>
      <w:r>
        <w:t xml:space="preserve"> </w:t>
      </w:r>
      <w:r w:rsidR="00AF31DB">
        <w:t xml:space="preserve">shows the relationship between the different layers from application layer down to MAC/TB. </w:t>
      </w:r>
      <w:r w:rsidR="00AF31DB">
        <w:br/>
        <w:t>In the figure it is also shown how a PDCP packet can be split into multiple TBs including how one TB can share parts from two PDCP packets. Note that the figure shows the situation where the TB is smaller than the PDCP packet as this is the setup used throughout this section.</w:t>
      </w:r>
    </w:p>
    <w:p w14:paraId="0D91232D" w14:textId="77777777" w:rsidR="00AF31DB" w:rsidRDefault="00AF31DB" w:rsidP="00AF31DB"/>
    <w:p w14:paraId="13FF1E30" w14:textId="77777777" w:rsidR="00AF31DB" w:rsidRDefault="00AF31DB" w:rsidP="00AF31DB">
      <w:pPr>
        <w:keepNext/>
      </w:pPr>
      <w:r w:rsidRPr="006C604A">
        <w:rPr>
          <w:noProof/>
        </w:rPr>
        <w:lastRenderedPageBreak/>
        <w:drawing>
          <wp:inline distT="0" distB="0" distL="0" distR="0" wp14:anchorId="3E9A3C00" wp14:editId="3DFC97C1">
            <wp:extent cx="5861050" cy="20383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1050" cy="2038350"/>
                    </a:xfrm>
                    <a:prstGeom prst="rect">
                      <a:avLst/>
                    </a:prstGeom>
                    <a:noFill/>
                    <a:ln>
                      <a:noFill/>
                    </a:ln>
                  </pic:spPr>
                </pic:pic>
              </a:graphicData>
            </a:graphic>
          </wp:inline>
        </w:drawing>
      </w:r>
    </w:p>
    <w:p w14:paraId="3D35CAB0" w14:textId="32C0A605" w:rsidR="00AF31DB" w:rsidRDefault="00AF31DB" w:rsidP="00AF31DB">
      <w:pPr>
        <w:pStyle w:val="Caption"/>
      </w:pPr>
      <w:bookmarkStart w:id="16" w:name="_Ref127521837"/>
      <w:r>
        <w:t xml:space="preserve">Figure </w:t>
      </w:r>
      <w:r>
        <w:fldChar w:fldCharType="begin"/>
      </w:r>
      <w:r>
        <w:instrText xml:space="preserve"> SEQ Figure \* ARABIC </w:instrText>
      </w:r>
      <w:r>
        <w:fldChar w:fldCharType="separate"/>
      </w:r>
      <w:r w:rsidR="008E41EF">
        <w:rPr>
          <w:noProof/>
        </w:rPr>
        <w:t>3</w:t>
      </w:r>
      <w:r>
        <w:fldChar w:fldCharType="end"/>
      </w:r>
      <w:bookmarkEnd w:id="16"/>
      <w:r>
        <w:t xml:space="preserve"> The different layers</w:t>
      </w:r>
    </w:p>
    <w:p w14:paraId="53ADA511" w14:textId="3B1D3830" w:rsidR="00AF31DB" w:rsidRDefault="00AF31DB" w:rsidP="00AF31DB">
      <w:r>
        <w:t xml:space="preserve">On application layer, the earlier study defined the size of the TCP packets as </w:t>
      </w:r>
      <w:r>
        <w:fldChar w:fldCharType="begin"/>
      </w:r>
      <w:r>
        <w:instrText xml:space="preserve"> REF _Ref121758126 \r \h </w:instrText>
      </w:r>
      <w:r>
        <w:fldChar w:fldCharType="separate"/>
      </w:r>
      <w:r w:rsidR="008E41EF">
        <w:t>[2]</w:t>
      </w:r>
      <w:r>
        <w:fldChar w:fldCharType="end"/>
      </w:r>
      <w:r>
        <w:t>:</w:t>
      </w:r>
    </w:p>
    <w:tbl>
      <w:tblPr>
        <w:tblStyle w:val="TableGrid"/>
        <w:tblW w:w="4500" w:type="pct"/>
        <w:jc w:val="center"/>
        <w:tblLook w:val="04A0" w:firstRow="1" w:lastRow="0" w:firstColumn="1" w:lastColumn="0" w:noHBand="0" w:noVBand="1"/>
      </w:tblPr>
      <w:tblGrid>
        <w:gridCol w:w="8655"/>
      </w:tblGrid>
      <w:tr w:rsidR="00AF31DB" w14:paraId="0A377B0C" w14:textId="77777777" w:rsidTr="001E0A74">
        <w:trPr>
          <w:jc w:val="center"/>
        </w:trPr>
        <w:tc>
          <w:tcPr>
            <w:tcW w:w="8655" w:type="dxa"/>
          </w:tcPr>
          <w:p w14:paraId="47A262EE" w14:textId="77777777" w:rsidR="00AF31DB" w:rsidRPr="00DB610F" w:rsidRDefault="00AF31DB" w:rsidP="001E0A74">
            <w:pPr>
              <w:pStyle w:val="TH"/>
            </w:pPr>
            <w:r w:rsidRPr="00DB610F">
              <w:t>Table 5.4.4</w:t>
            </w:r>
            <w:r w:rsidRPr="00DB610F">
              <w:noBreakHyphen/>
              <w:t>2: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047"/>
              <w:gridCol w:w="2129"/>
              <w:gridCol w:w="2169"/>
            </w:tblGrid>
            <w:tr w:rsidR="00AF31DB" w:rsidRPr="0018689D" w14:paraId="06CBE1B5" w14:textId="77777777" w:rsidTr="001E0A74">
              <w:tc>
                <w:tcPr>
                  <w:tcW w:w="2463" w:type="dxa"/>
                  <w:shd w:val="clear" w:color="auto" w:fill="auto"/>
                </w:tcPr>
                <w:p w14:paraId="3BBA1190" w14:textId="77777777" w:rsidR="00AF31DB" w:rsidRPr="0018689D" w:rsidRDefault="00AF31DB" w:rsidP="001E0A74">
                  <w:pPr>
                    <w:pStyle w:val="TAH"/>
                    <w:rPr>
                      <w:lang w:eastAsia="ja-JP"/>
                    </w:rPr>
                  </w:pPr>
                  <w:r w:rsidRPr="0018689D">
                    <w:rPr>
                      <w:lang w:eastAsia="ja-JP"/>
                    </w:rPr>
                    <w:t>Protocol Layer</w:t>
                  </w:r>
                </w:p>
              </w:tc>
              <w:tc>
                <w:tcPr>
                  <w:tcW w:w="2464" w:type="dxa"/>
                  <w:shd w:val="clear" w:color="auto" w:fill="auto"/>
                </w:tcPr>
                <w:p w14:paraId="6C4097A1" w14:textId="77777777" w:rsidR="00AF31DB" w:rsidRPr="0018689D" w:rsidRDefault="00AF31DB" w:rsidP="001E0A74">
                  <w:pPr>
                    <w:pStyle w:val="TAH"/>
                    <w:rPr>
                      <w:lang w:eastAsia="ja-JP"/>
                    </w:rPr>
                  </w:pPr>
                  <w:r w:rsidRPr="0018689D">
                    <w:rPr>
                      <w:lang w:eastAsia="ja-JP"/>
                    </w:rPr>
                    <w:t>MAC PDU Size (Octet)</w:t>
                  </w:r>
                </w:p>
              </w:tc>
              <w:tc>
                <w:tcPr>
                  <w:tcW w:w="2464" w:type="dxa"/>
                  <w:shd w:val="clear" w:color="auto" w:fill="auto"/>
                </w:tcPr>
                <w:p w14:paraId="0505DEEC" w14:textId="77777777" w:rsidR="00AF31DB" w:rsidRPr="0018689D" w:rsidRDefault="00AF31DB" w:rsidP="001E0A74">
                  <w:pPr>
                    <w:pStyle w:val="TAH"/>
                    <w:rPr>
                      <w:lang w:eastAsia="ja-JP"/>
                    </w:rPr>
                  </w:pPr>
                  <w:r w:rsidRPr="0018689D">
                    <w:rPr>
                      <w:lang w:eastAsia="ja-JP"/>
                    </w:rPr>
                    <w:t>Upper Layer PDU size [TCP/UDP] (Octet)</w:t>
                  </w:r>
                </w:p>
              </w:tc>
              <w:tc>
                <w:tcPr>
                  <w:tcW w:w="2464" w:type="dxa"/>
                  <w:shd w:val="clear" w:color="auto" w:fill="auto"/>
                </w:tcPr>
                <w:p w14:paraId="4D45B8B5" w14:textId="77777777" w:rsidR="00AF31DB" w:rsidRPr="0018689D" w:rsidRDefault="00AF31DB" w:rsidP="001E0A74">
                  <w:pPr>
                    <w:pStyle w:val="TAH"/>
                    <w:rPr>
                      <w:lang w:eastAsia="ja-JP"/>
                    </w:rPr>
                  </w:pPr>
                  <w:r w:rsidRPr="0018689D">
                    <w:rPr>
                      <w:lang w:eastAsia="ja-JP"/>
                    </w:rPr>
                    <w:t>%Overhead = [1-(MAC PDU Size/Upper Layer PDU size)]x100 %</w:t>
                  </w:r>
                </w:p>
              </w:tc>
            </w:tr>
            <w:tr w:rsidR="00AF31DB" w:rsidRPr="0018689D" w14:paraId="312ACF9C" w14:textId="77777777" w:rsidTr="001E0A74">
              <w:tc>
                <w:tcPr>
                  <w:tcW w:w="2463" w:type="dxa"/>
                  <w:shd w:val="clear" w:color="auto" w:fill="auto"/>
                </w:tcPr>
                <w:p w14:paraId="569E8A16" w14:textId="77777777" w:rsidR="00AF31DB" w:rsidRPr="0018689D" w:rsidRDefault="00AF31DB" w:rsidP="001E0A74">
                  <w:pPr>
                    <w:pStyle w:val="TAC"/>
                    <w:rPr>
                      <w:lang w:eastAsia="ja-JP"/>
                    </w:rPr>
                  </w:pPr>
                  <w:r w:rsidRPr="0018689D">
                    <w:rPr>
                      <w:lang w:eastAsia="ja-JP"/>
                    </w:rPr>
                    <w:t>TCP</w:t>
                  </w:r>
                </w:p>
              </w:tc>
              <w:tc>
                <w:tcPr>
                  <w:tcW w:w="2464" w:type="dxa"/>
                  <w:shd w:val="clear" w:color="auto" w:fill="auto"/>
                </w:tcPr>
                <w:p w14:paraId="1B2443B6" w14:textId="77777777" w:rsidR="00AF31DB" w:rsidRPr="0018689D" w:rsidRDefault="00AF31DB" w:rsidP="001E0A74">
                  <w:pPr>
                    <w:pStyle w:val="TAC"/>
                    <w:rPr>
                      <w:lang w:eastAsia="ja-JP"/>
                    </w:rPr>
                  </w:pPr>
                  <w:r w:rsidRPr="0018689D">
                    <w:rPr>
                      <w:lang w:eastAsia="ja-JP"/>
                    </w:rPr>
                    <w:t>1516</w:t>
                  </w:r>
                </w:p>
              </w:tc>
              <w:tc>
                <w:tcPr>
                  <w:tcW w:w="2464" w:type="dxa"/>
                  <w:shd w:val="clear" w:color="auto" w:fill="auto"/>
                </w:tcPr>
                <w:p w14:paraId="59466F2A" w14:textId="77777777" w:rsidR="00AF31DB" w:rsidRPr="0018689D" w:rsidRDefault="00AF31DB" w:rsidP="001E0A74">
                  <w:pPr>
                    <w:pStyle w:val="TAC"/>
                    <w:rPr>
                      <w:lang w:eastAsia="ja-JP"/>
                    </w:rPr>
                  </w:pPr>
                  <w:r w:rsidRPr="0018689D">
                    <w:rPr>
                      <w:lang w:eastAsia="ja-JP"/>
                    </w:rPr>
                    <w:t>1436</w:t>
                  </w:r>
                </w:p>
              </w:tc>
              <w:tc>
                <w:tcPr>
                  <w:tcW w:w="2464" w:type="dxa"/>
                  <w:shd w:val="clear" w:color="auto" w:fill="auto"/>
                </w:tcPr>
                <w:p w14:paraId="7E23741F" w14:textId="77777777" w:rsidR="00AF31DB" w:rsidRPr="0018689D" w:rsidRDefault="00AF31DB" w:rsidP="001E0A74">
                  <w:pPr>
                    <w:pStyle w:val="TAC"/>
                    <w:rPr>
                      <w:lang w:eastAsia="ja-JP"/>
                    </w:rPr>
                  </w:pPr>
                  <w:r w:rsidRPr="0018689D">
                    <w:rPr>
                      <w:lang w:eastAsia="ja-JP"/>
                    </w:rPr>
                    <w:t>5.5</w:t>
                  </w:r>
                </w:p>
              </w:tc>
            </w:tr>
            <w:tr w:rsidR="00AF31DB" w:rsidRPr="0018689D" w14:paraId="2B3301BE" w14:textId="77777777" w:rsidTr="001E0A74">
              <w:tc>
                <w:tcPr>
                  <w:tcW w:w="2463" w:type="dxa"/>
                  <w:shd w:val="clear" w:color="auto" w:fill="auto"/>
                </w:tcPr>
                <w:p w14:paraId="526B615F" w14:textId="77777777" w:rsidR="00AF31DB" w:rsidRPr="0018689D" w:rsidRDefault="00AF31DB" w:rsidP="001E0A74">
                  <w:pPr>
                    <w:pStyle w:val="TAC"/>
                    <w:rPr>
                      <w:lang w:eastAsia="ja-JP"/>
                    </w:rPr>
                  </w:pPr>
                  <w:r w:rsidRPr="0018689D">
                    <w:rPr>
                      <w:lang w:eastAsia="ja-JP"/>
                    </w:rPr>
                    <w:t>UDP</w:t>
                  </w:r>
                </w:p>
              </w:tc>
              <w:tc>
                <w:tcPr>
                  <w:tcW w:w="2464" w:type="dxa"/>
                  <w:shd w:val="clear" w:color="auto" w:fill="auto"/>
                </w:tcPr>
                <w:p w14:paraId="7C836136" w14:textId="77777777" w:rsidR="00AF31DB" w:rsidRPr="0018689D" w:rsidRDefault="00AF31DB" w:rsidP="001E0A74">
                  <w:pPr>
                    <w:pStyle w:val="TAC"/>
                    <w:rPr>
                      <w:lang w:eastAsia="ja-JP"/>
                    </w:rPr>
                  </w:pPr>
                  <w:r w:rsidRPr="0018689D">
                    <w:rPr>
                      <w:lang w:eastAsia="ja-JP"/>
                    </w:rPr>
                    <w:t>1516</w:t>
                  </w:r>
                </w:p>
              </w:tc>
              <w:tc>
                <w:tcPr>
                  <w:tcW w:w="2464" w:type="dxa"/>
                  <w:shd w:val="clear" w:color="auto" w:fill="auto"/>
                </w:tcPr>
                <w:p w14:paraId="57353D71" w14:textId="77777777" w:rsidR="00AF31DB" w:rsidRPr="0018689D" w:rsidRDefault="00AF31DB" w:rsidP="001E0A74">
                  <w:pPr>
                    <w:pStyle w:val="TAC"/>
                    <w:rPr>
                      <w:lang w:eastAsia="ja-JP"/>
                    </w:rPr>
                  </w:pPr>
                  <w:r w:rsidRPr="0018689D">
                    <w:rPr>
                      <w:lang w:eastAsia="ja-JP"/>
                    </w:rPr>
                    <w:t>1452</w:t>
                  </w:r>
                </w:p>
              </w:tc>
              <w:tc>
                <w:tcPr>
                  <w:tcW w:w="2464" w:type="dxa"/>
                  <w:shd w:val="clear" w:color="auto" w:fill="auto"/>
                </w:tcPr>
                <w:p w14:paraId="3082F663" w14:textId="77777777" w:rsidR="00AF31DB" w:rsidRPr="0018689D" w:rsidRDefault="00AF31DB" w:rsidP="001E0A74">
                  <w:pPr>
                    <w:pStyle w:val="TAC"/>
                    <w:rPr>
                      <w:lang w:eastAsia="ja-JP"/>
                    </w:rPr>
                  </w:pPr>
                  <w:r w:rsidRPr="0018689D">
                    <w:rPr>
                      <w:lang w:eastAsia="ja-JP"/>
                    </w:rPr>
                    <w:t>4.1</w:t>
                  </w:r>
                </w:p>
              </w:tc>
            </w:tr>
          </w:tbl>
          <w:p w14:paraId="5ED69E54" w14:textId="77777777" w:rsidR="00AF31DB" w:rsidRPr="00DB610F" w:rsidRDefault="00AF31DB" w:rsidP="001E0A74">
            <w:pPr>
              <w:rPr>
                <w:lang w:eastAsia="ja-JP"/>
              </w:rPr>
            </w:pPr>
          </w:p>
          <w:p w14:paraId="6A84E138" w14:textId="77777777" w:rsidR="00AF31DB" w:rsidRPr="00DB610F" w:rsidRDefault="00AF31DB" w:rsidP="001E0A74">
            <w:pPr>
              <w:pStyle w:val="TH"/>
            </w:pPr>
            <w:r w:rsidRPr="00DB610F">
              <w:t>Table 5.4.4</w:t>
            </w:r>
            <w:r w:rsidRPr="00DB610F">
              <w:noBreakHyphen/>
              <w:t>3: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046"/>
              <w:gridCol w:w="2129"/>
              <w:gridCol w:w="2170"/>
            </w:tblGrid>
            <w:tr w:rsidR="00AF31DB" w:rsidRPr="0018689D" w14:paraId="568720AF" w14:textId="77777777" w:rsidTr="001E0A74">
              <w:tc>
                <w:tcPr>
                  <w:tcW w:w="2400" w:type="dxa"/>
                  <w:shd w:val="clear" w:color="auto" w:fill="auto"/>
                </w:tcPr>
                <w:p w14:paraId="06C0FFFB" w14:textId="77777777" w:rsidR="00AF31DB" w:rsidRPr="0018689D" w:rsidRDefault="00AF31DB" w:rsidP="001E0A74">
                  <w:pPr>
                    <w:pStyle w:val="TAH"/>
                    <w:rPr>
                      <w:lang w:eastAsia="ja-JP"/>
                    </w:rPr>
                  </w:pPr>
                  <w:r w:rsidRPr="0018689D">
                    <w:rPr>
                      <w:lang w:eastAsia="ja-JP"/>
                    </w:rPr>
                    <w:t>Protocol Layer</w:t>
                  </w:r>
                </w:p>
              </w:tc>
              <w:tc>
                <w:tcPr>
                  <w:tcW w:w="2394" w:type="dxa"/>
                  <w:shd w:val="clear" w:color="auto" w:fill="auto"/>
                </w:tcPr>
                <w:p w14:paraId="35290378" w14:textId="77777777" w:rsidR="00AF31DB" w:rsidRPr="0018689D" w:rsidRDefault="00AF31DB" w:rsidP="001E0A74">
                  <w:pPr>
                    <w:pStyle w:val="TAH"/>
                    <w:rPr>
                      <w:lang w:eastAsia="ja-JP"/>
                    </w:rPr>
                  </w:pPr>
                  <w:r w:rsidRPr="0018689D">
                    <w:rPr>
                      <w:lang w:eastAsia="ja-JP"/>
                    </w:rPr>
                    <w:t>MAC PDU Size (Octet)</w:t>
                  </w:r>
                </w:p>
              </w:tc>
              <w:tc>
                <w:tcPr>
                  <w:tcW w:w="2408" w:type="dxa"/>
                  <w:shd w:val="clear" w:color="auto" w:fill="auto"/>
                </w:tcPr>
                <w:p w14:paraId="0176F0C8" w14:textId="77777777" w:rsidR="00AF31DB" w:rsidRPr="0018689D" w:rsidRDefault="00AF31DB" w:rsidP="001E0A74">
                  <w:pPr>
                    <w:pStyle w:val="TAH"/>
                    <w:rPr>
                      <w:lang w:eastAsia="ja-JP"/>
                    </w:rPr>
                  </w:pPr>
                  <w:r w:rsidRPr="0018689D">
                    <w:rPr>
                      <w:lang w:eastAsia="ja-JP"/>
                    </w:rPr>
                    <w:t>Upper Layer PDU size [TCP/UDP] (Octet)</w:t>
                  </w:r>
                </w:p>
              </w:tc>
              <w:tc>
                <w:tcPr>
                  <w:tcW w:w="2415" w:type="dxa"/>
                  <w:shd w:val="clear" w:color="auto" w:fill="auto"/>
                </w:tcPr>
                <w:p w14:paraId="4AFFE87F" w14:textId="77777777" w:rsidR="00AF31DB" w:rsidRPr="0018689D" w:rsidRDefault="00AF31DB" w:rsidP="001E0A74">
                  <w:pPr>
                    <w:pStyle w:val="TAH"/>
                    <w:rPr>
                      <w:lang w:eastAsia="ja-JP"/>
                    </w:rPr>
                  </w:pPr>
                  <w:r w:rsidRPr="0018689D">
                    <w:rPr>
                      <w:lang w:eastAsia="ja-JP"/>
                    </w:rPr>
                    <w:t>%Overhead = [1-(MAC PDU Size/Upper Layer PDU size)]x100 %</w:t>
                  </w:r>
                </w:p>
              </w:tc>
            </w:tr>
            <w:tr w:rsidR="00AF31DB" w:rsidRPr="0018689D" w14:paraId="21D5B883" w14:textId="77777777" w:rsidTr="001E0A74">
              <w:tc>
                <w:tcPr>
                  <w:tcW w:w="2400" w:type="dxa"/>
                  <w:shd w:val="clear" w:color="auto" w:fill="auto"/>
                </w:tcPr>
                <w:p w14:paraId="18FDC8FF" w14:textId="77777777" w:rsidR="00AF31DB" w:rsidRPr="0018689D" w:rsidRDefault="00AF31DB" w:rsidP="001E0A74">
                  <w:pPr>
                    <w:pStyle w:val="TAC"/>
                    <w:rPr>
                      <w:lang w:eastAsia="ja-JP"/>
                    </w:rPr>
                  </w:pPr>
                  <w:r w:rsidRPr="0018689D">
                    <w:rPr>
                      <w:lang w:eastAsia="ja-JP"/>
                    </w:rPr>
                    <w:t>TCP</w:t>
                  </w:r>
                </w:p>
              </w:tc>
              <w:tc>
                <w:tcPr>
                  <w:tcW w:w="2394" w:type="dxa"/>
                  <w:shd w:val="clear" w:color="auto" w:fill="auto"/>
                </w:tcPr>
                <w:p w14:paraId="5B1495EF" w14:textId="77777777" w:rsidR="00AF31DB" w:rsidRPr="0018689D" w:rsidRDefault="00AF31DB" w:rsidP="001E0A74">
                  <w:pPr>
                    <w:pStyle w:val="TAC"/>
                    <w:rPr>
                      <w:lang w:eastAsia="ja-JP"/>
                    </w:rPr>
                  </w:pPr>
                  <w:r w:rsidRPr="0018689D">
                    <w:rPr>
                      <w:lang w:eastAsia="ja-JP"/>
                    </w:rPr>
                    <w:t>1516</w:t>
                  </w:r>
                </w:p>
              </w:tc>
              <w:tc>
                <w:tcPr>
                  <w:tcW w:w="2408" w:type="dxa"/>
                  <w:shd w:val="clear" w:color="auto" w:fill="auto"/>
                </w:tcPr>
                <w:p w14:paraId="3FC8CD9D" w14:textId="77777777" w:rsidR="00AF31DB" w:rsidRPr="0018689D" w:rsidRDefault="00AF31DB" w:rsidP="001E0A74">
                  <w:pPr>
                    <w:pStyle w:val="TAC"/>
                    <w:rPr>
                      <w:lang w:eastAsia="ja-JP"/>
                    </w:rPr>
                  </w:pPr>
                  <w:r w:rsidRPr="0018689D">
                    <w:rPr>
                      <w:lang w:eastAsia="ja-JP"/>
                    </w:rPr>
                    <w:t>1452</w:t>
                  </w:r>
                </w:p>
              </w:tc>
              <w:tc>
                <w:tcPr>
                  <w:tcW w:w="2415" w:type="dxa"/>
                  <w:shd w:val="clear" w:color="auto" w:fill="auto"/>
                </w:tcPr>
                <w:p w14:paraId="1584C712" w14:textId="77777777" w:rsidR="00AF31DB" w:rsidRPr="0018689D" w:rsidRDefault="00AF31DB" w:rsidP="001E0A74">
                  <w:pPr>
                    <w:pStyle w:val="TAC"/>
                    <w:rPr>
                      <w:lang w:eastAsia="ja-JP"/>
                    </w:rPr>
                  </w:pPr>
                  <w:r w:rsidRPr="0018689D">
                    <w:rPr>
                      <w:lang w:eastAsia="ja-JP"/>
                    </w:rPr>
                    <w:t>4.4</w:t>
                  </w:r>
                </w:p>
              </w:tc>
            </w:tr>
            <w:tr w:rsidR="00AF31DB" w:rsidRPr="0018689D" w14:paraId="3AD9E85A" w14:textId="77777777" w:rsidTr="001E0A74">
              <w:tc>
                <w:tcPr>
                  <w:tcW w:w="2400" w:type="dxa"/>
                  <w:shd w:val="clear" w:color="auto" w:fill="auto"/>
                </w:tcPr>
                <w:p w14:paraId="1F142B32" w14:textId="77777777" w:rsidR="00AF31DB" w:rsidRPr="0018689D" w:rsidRDefault="00AF31DB" w:rsidP="001E0A74">
                  <w:pPr>
                    <w:pStyle w:val="TAC"/>
                    <w:rPr>
                      <w:lang w:eastAsia="ja-JP"/>
                    </w:rPr>
                  </w:pPr>
                  <w:r w:rsidRPr="0018689D">
                    <w:rPr>
                      <w:lang w:eastAsia="ja-JP"/>
                    </w:rPr>
                    <w:t>UDP</w:t>
                  </w:r>
                </w:p>
              </w:tc>
              <w:tc>
                <w:tcPr>
                  <w:tcW w:w="2394" w:type="dxa"/>
                  <w:shd w:val="clear" w:color="auto" w:fill="auto"/>
                </w:tcPr>
                <w:p w14:paraId="63C9DA14" w14:textId="77777777" w:rsidR="00AF31DB" w:rsidRPr="0018689D" w:rsidRDefault="00AF31DB" w:rsidP="001E0A74">
                  <w:pPr>
                    <w:pStyle w:val="TAC"/>
                    <w:rPr>
                      <w:lang w:eastAsia="ja-JP"/>
                    </w:rPr>
                  </w:pPr>
                  <w:r w:rsidRPr="0018689D">
                    <w:rPr>
                      <w:lang w:eastAsia="ja-JP"/>
                    </w:rPr>
                    <w:t>1516</w:t>
                  </w:r>
                </w:p>
              </w:tc>
              <w:tc>
                <w:tcPr>
                  <w:tcW w:w="2408" w:type="dxa"/>
                  <w:shd w:val="clear" w:color="auto" w:fill="auto"/>
                </w:tcPr>
                <w:p w14:paraId="51C024F4" w14:textId="77777777" w:rsidR="00AF31DB" w:rsidRPr="0018689D" w:rsidRDefault="00AF31DB" w:rsidP="001E0A74">
                  <w:pPr>
                    <w:pStyle w:val="TAC"/>
                    <w:rPr>
                      <w:lang w:eastAsia="ja-JP"/>
                    </w:rPr>
                  </w:pPr>
                  <w:r w:rsidRPr="0018689D">
                    <w:rPr>
                      <w:lang w:eastAsia="ja-JP"/>
                    </w:rPr>
                    <w:t>1468</w:t>
                  </w:r>
                </w:p>
              </w:tc>
              <w:tc>
                <w:tcPr>
                  <w:tcW w:w="2415" w:type="dxa"/>
                  <w:shd w:val="clear" w:color="auto" w:fill="auto"/>
                </w:tcPr>
                <w:p w14:paraId="53568FDD" w14:textId="77777777" w:rsidR="00AF31DB" w:rsidRPr="0018689D" w:rsidRDefault="00AF31DB" w:rsidP="001E0A74">
                  <w:pPr>
                    <w:pStyle w:val="TAC"/>
                    <w:rPr>
                      <w:lang w:eastAsia="ja-JP"/>
                    </w:rPr>
                  </w:pPr>
                  <w:r w:rsidRPr="0018689D">
                    <w:rPr>
                      <w:lang w:eastAsia="ja-JP"/>
                    </w:rPr>
                    <w:t>3.1</w:t>
                  </w:r>
                </w:p>
              </w:tc>
            </w:tr>
          </w:tbl>
          <w:p w14:paraId="54B3A115" w14:textId="77777777" w:rsidR="00AF31DB" w:rsidRDefault="00AF31DB" w:rsidP="001E0A74"/>
        </w:tc>
      </w:tr>
    </w:tbl>
    <w:p w14:paraId="0D783BBA" w14:textId="77777777" w:rsidR="00AF31DB" w:rsidRDefault="00AF31DB" w:rsidP="00AF31DB"/>
    <w:p w14:paraId="7359D37E" w14:textId="6C5C0F02" w:rsidR="00B73BA3" w:rsidRDefault="00AF31DB" w:rsidP="00AF31DB">
      <w:r>
        <w:t>Based on this, we assume that for the application layer TPUT measurements the size of the TCP packets is expected to be the same size (</w:t>
      </w:r>
      <w:proofErr w:type="gramStart"/>
      <w:r>
        <w:t>i.e.</w:t>
      </w:r>
      <w:proofErr w:type="gramEnd"/>
      <w:r>
        <w:t xml:space="preserve"> 1516 octets), however the size of the TB in a selected numerology will change based on MCS/TDRA/FDRA/etc.</w:t>
      </w:r>
    </w:p>
    <w:p w14:paraId="5ABE7617" w14:textId="2B9E76C2" w:rsidR="00AF31DB" w:rsidRDefault="00AF31DB" w:rsidP="00A57871">
      <w:pPr>
        <w:pStyle w:val="ListParagraph"/>
        <w:numPr>
          <w:ilvl w:val="0"/>
          <w:numId w:val="46"/>
        </w:numPr>
      </w:pPr>
      <w:bookmarkStart w:id="17" w:name="_Toc127197602"/>
      <w:bookmarkStart w:id="18" w:name="_Toc127389215"/>
      <w:r>
        <w:t>The Rel.17 SI</w:t>
      </w:r>
      <w:r w:rsidR="008A260C">
        <w:fldChar w:fldCharType="begin"/>
      </w:r>
      <w:r w:rsidR="008A260C">
        <w:instrText xml:space="preserve"> REF _Ref121758126 \r \h </w:instrText>
      </w:r>
      <w:r w:rsidR="008A260C">
        <w:fldChar w:fldCharType="separate"/>
      </w:r>
      <w:r w:rsidR="008E41EF">
        <w:t>[2]</w:t>
      </w:r>
      <w:r w:rsidR="008A260C">
        <w:fldChar w:fldCharType="end"/>
      </w:r>
      <w:r>
        <w:t xml:space="preserve"> has indicated a TCP/UPD packet size of 1516 octets, hence we assume this is a fixed size for an Application Layer throughput test.</w:t>
      </w:r>
      <w:bookmarkEnd w:id="17"/>
      <w:bookmarkEnd w:id="18"/>
    </w:p>
    <w:p w14:paraId="57C538A8" w14:textId="77777777" w:rsidR="00AF31DB" w:rsidRDefault="00AF31DB" w:rsidP="00A57871">
      <w:pPr>
        <w:pStyle w:val="ListParagraph"/>
        <w:numPr>
          <w:ilvl w:val="0"/>
          <w:numId w:val="46"/>
        </w:numPr>
      </w:pPr>
      <w:bookmarkStart w:id="19" w:name="_Toc127197603"/>
      <w:bookmarkStart w:id="20" w:name="_Toc127389216"/>
      <w:r>
        <w:t>A TB can contain data from two TCP packets.</w:t>
      </w:r>
      <w:bookmarkEnd w:id="19"/>
      <w:bookmarkEnd w:id="20"/>
    </w:p>
    <w:p w14:paraId="441B58E0" w14:textId="25681DFC" w:rsidR="00AF31DB" w:rsidRPr="00941761" w:rsidRDefault="00AF31DB" w:rsidP="00A57871">
      <w:pPr>
        <w:pStyle w:val="ListParagraph"/>
        <w:numPr>
          <w:ilvl w:val="0"/>
          <w:numId w:val="46"/>
        </w:numPr>
      </w:pPr>
      <w:bookmarkStart w:id="21" w:name="_Toc127197604"/>
      <w:bookmarkStart w:id="22" w:name="_Toc127389217"/>
      <w:r>
        <w:t>The size of a TB depends on actual MCS/TDRA/FDRA</w:t>
      </w:r>
      <w:r w:rsidR="008F763A">
        <w:t>.</w:t>
      </w:r>
      <w:bookmarkEnd w:id="21"/>
      <w:bookmarkEnd w:id="22"/>
    </w:p>
    <w:p w14:paraId="682D6D07" w14:textId="77777777" w:rsidR="00AF31DB" w:rsidRDefault="00AF31DB" w:rsidP="00AF31DB"/>
    <w:p w14:paraId="31BC95B6" w14:textId="77777777" w:rsidR="00AF31DB" w:rsidRDefault="00AF31DB" w:rsidP="00AF31DB">
      <w:pPr>
        <w:pStyle w:val="RAN4H3"/>
      </w:pPr>
      <w:r>
        <w:t>Residual error</w:t>
      </w:r>
    </w:p>
    <w:p w14:paraId="2AC83DBC" w14:textId="77777777" w:rsidR="00AF31DB" w:rsidRDefault="00AF31DB" w:rsidP="00AF31DB">
      <w:r>
        <w:t xml:space="preserve">We define the residual error as the deviation between the measured throughput on lower layer/PHY and higher layer/PDCP (application layer). The target for having requirements on lower layer/PHY is to have an indication of the expected throughput on higher layer/PDCP when testing on application level. </w:t>
      </w:r>
    </w:p>
    <w:p w14:paraId="5EF52E3C" w14:textId="77777777" w:rsidR="00AF31DB" w:rsidRDefault="00AF31DB" w:rsidP="00AF31DB">
      <w:r>
        <w:t>For example, the average throughput measured on lower layer with a target BLER of 10% should be the same when testing on higher layer. If this is not the case, the residual error will be different from 0. To secure this, the errors seen on lower level may not result in worse performance when “propagated” to higher layer.</w:t>
      </w:r>
    </w:p>
    <w:p w14:paraId="7EFBA4EF" w14:textId="77777777" w:rsidR="00AF31DB" w:rsidRDefault="00AF31DB" w:rsidP="00AF31DB">
      <w:r>
        <w:t xml:space="preserve">Enabling HARQ </w:t>
      </w:r>
      <w:proofErr w:type="spellStart"/>
      <w:r>
        <w:t>reTx</w:t>
      </w:r>
      <w:proofErr w:type="spellEnd"/>
      <w:r>
        <w:t xml:space="preserve"> effectively means the BLER after </w:t>
      </w:r>
      <w:proofErr w:type="spellStart"/>
      <w:r>
        <w:t>reTx</w:t>
      </w:r>
      <w:proofErr w:type="spellEnd"/>
      <w:r>
        <w:t xml:space="preserve"> can be assumed to be 0 and that all packets will reach the higher layer securing no retransmission is needed from higher layer.</w:t>
      </w:r>
    </w:p>
    <w:p w14:paraId="16F36FAB" w14:textId="77777777" w:rsidR="00AF31DB" w:rsidRDefault="00AF31DB" w:rsidP="00A57871">
      <w:pPr>
        <w:pStyle w:val="ListParagraph"/>
        <w:numPr>
          <w:ilvl w:val="0"/>
          <w:numId w:val="47"/>
        </w:numPr>
      </w:pPr>
      <w:bookmarkStart w:id="23" w:name="_Toc127197605"/>
      <w:bookmarkStart w:id="24" w:name="_Toc127389218"/>
      <w:r>
        <w:t xml:space="preserve">No loss of data with a target BLER of 10% will be propagated to the higher layers, when HARQ </w:t>
      </w:r>
      <w:proofErr w:type="spellStart"/>
      <w:r>
        <w:t>reTx</w:t>
      </w:r>
      <w:proofErr w:type="spellEnd"/>
      <w:r>
        <w:t xml:space="preserve"> is enabled with a high enough number of </w:t>
      </w:r>
      <w:proofErr w:type="spellStart"/>
      <w:r>
        <w:t>reTx</w:t>
      </w:r>
      <w:proofErr w:type="spellEnd"/>
      <w:r>
        <w:t xml:space="preserve"> defined.</w:t>
      </w:r>
      <w:bookmarkEnd w:id="23"/>
      <w:bookmarkEnd w:id="24"/>
    </w:p>
    <w:p w14:paraId="140FBCEE" w14:textId="77777777" w:rsidR="00AF31DB" w:rsidRPr="00E268D2" w:rsidRDefault="00AF31DB" w:rsidP="00A57871">
      <w:pPr>
        <w:pStyle w:val="ListParagraph"/>
        <w:numPr>
          <w:ilvl w:val="0"/>
          <w:numId w:val="47"/>
        </w:numPr>
      </w:pPr>
      <w:bookmarkStart w:id="25" w:name="_Toc127197606"/>
      <w:bookmarkStart w:id="26" w:name="_Toc127389219"/>
      <w:r>
        <w:t xml:space="preserve">If there is no loss of TBs due to HARQ </w:t>
      </w:r>
      <w:proofErr w:type="spellStart"/>
      <w:r>
        <w:t>reTx</w:t>
      </w:r>
      <w:proofErr w:type="spellEnd"/>
      <w:r>
        <w:t>, the residual error will be 0.</w:t>
      </w:r>
      <w:bookmarkEnd w:id="25"/>
      <w:bookmarkEnd w:id="26"/>
    </w:p>
    <w:p w14:paraId="3ACFA6B7" w14:textId="77777777" w:rsidR="00AF31DB" w:rsidRDefault="00AF31DB" w:rsidP="00AF31DB"/>
    <w:p w14:paraId="4B3B936C" w14:textId="77777777" w:rsidR="00AF31DB" w:rsidRDefault="00AF31DB" w:rsidP="00AF31DB">
      <w:pPr>
        <w:pStyle w:val="RAN4H3"/>
      </w:pPr>
      <w:r>
        <w:t xml:space="preserve">Impact on higher layer TPUT if HARQ </w:t>
      </w:r>
      <w:proofErr w:type="spellStart"/>
      <w:r>
        <w:t>ReTx</w:t>
      </w:r>
      <w:proofErr w:type="spellEnd"/>
      <w:r>
        <w:t xml:space="preserve"> is not considered</w:t>
      </w:r>
    </w:p>
    <w:p w14:paraId="47936103" w14:textId="77777777" w:rsidR="00AF31DB" w:rsidRDefault="00AF31DB" w:rsidP="00AF31DB"/>
    <w:p w14:paraId="7BFD9491" w14:textId="6F5C1305" w:rsidR="00AF31DB" w:rsidRPr="008A72C2" w:rsidRDefault="00AF31DB" w:rsidP="00AF31DB">
      <w:r>
        <w:t xml:space="preserve">The study </w:t>
      </w:r>
      <w:r>
        <w:fldChar w:fldCharType="begin"/>
      </w:r>
      <w:r>
        <w:instrText xml:space="preserve"> REF _Ref121758126 \r \h </w:instrText>
      </w:r>
      <w:r>
        <w:fldChar w:fldCharType="separate"/>
      </w:r>
      <w:r w:rsidR="008E41EF">
        <w:t>[2]</w:t>
      </w:r>
      <w:r>
        <w:fldChar w:fldCharType="end"/>
      </w:r>
      <w:r>
        <w:t xml:space="preserve"> discarded the usage of HARQ </w:t>
      </w:r>
      <w:proofErr w:type="spellStart"/>
      <w:r>
        <w:t>reTx</w:t>
      </w:r>
      <w:proofErr w:type="spellEnd"/>
      <w:r>
        <w:t xml:space="preserve">, as the available CQI requirements were used as baseline. However, the CQI requirements do not change under usage of </w:t>
      </w:r>
      <w:proofErr w:type="spellStart"/>
      <w:r>
        <w:t>reTX</w:t>
      </w:r>
      <w:proofErr w:type="spellEnd"/>
      <w:r>
        <w:t>, which is not the same for higher and application layer TPUT testing.</w:t>
      </w:r>
      <w:r>
        <w:br/>
        <w:t>From our findings the study item contributions do not provide a more detailed reasoning.</w:t>
      </w:r>
    </w:p>
    <w:p w14:paraId="4A396EC5" w14:textId="77777777" w:rsidR="00AF31DB" w:rsidRDefault="00AF31DB" w:rsidP="00AF31DB">
      <w:pPr>
        <w:rPr>
          <w:u w:val="single"/>
        </w:rPr>
      </w:pPr>
    </w:p>
    <w:p w14:paraId="185B4B38" w14:textId="77777777" w:rsidR="00AF31DB" w:rsidRPr="00A57871" w:rsidRDefault="00AF31DB" w:rsidP="00AF31DB">
      <w:pPr>
        <w:rPr>
          <w:b/>
          <w:bCs/>
          <w:u w:val="single"/>
        </w:rPr>
      </w:pPr>
      <w:r w:rsidRPr="00A57871">
        <w:rPr>
          <w:b/>
          <w:bCs/>
          <w:u w:val="single"/>
        </w:rPr>
        <w:t>Packet size mismatch</w:t>
      </w:r>
    </w:p>
    <w:p w14:paraId="01615A0C" w14:textId="77777777" w:rsidR="00AF31DB" w:rsidRDefault="00AF31DB" w:rsidP="00AF31DB">
      <w:r>
        <w:t xml:space="preserve">Assuming HARQ </w:t>
      </w:r>
      <w:proofErr w:type="spellStart"/>
      <w:r>
        <w:t>reTx</w:t>
      </w:r>
      <w:proofErr w:type="spellEnd"/>
      <w:r>
        <w:t xml:space="preserve"> is disabled and only </w:t>
      </w:r>
      <w:proofErr w:type="spellStart"/>
      <w:r>
        <w:t>reTx</w:t>
      </w:r>
      <w:proofErr w:type="spellEnd"/>
      <w:r>
        <w:t xml:space="preserve"> requests occur on PDCP level (</w:t>
      </w:r>
      <w:proofErr w:type="gramStart"/>
      <w:r>
        <w:t>i.e.</w:t>
      </w:r>
      <w:proofErr w:type="gramEnd"/>
      <w:r>
        <w:t xml:space="preserve"> no RLC-ACK), we see the following situations in case of a lost transport block (in the configurations where the size of the TB is less than the PDCP packet size):</w:t>
      </w:r>
    </w:p>
    <w:p w14:paraId="0EC82267" w14:textId="77777777" w:rsidR="00AF31DB" w:rsidRDefault="00AF31DB" w:rsidP="00AF31DB">
      <w:pPr>
        <w:keepNext/>
      </w:pPr>
      <w:r w:rsidRPr="001A1A4B">
        <w:rPr>
          <w:noProof/>
        </w:rPr>
        <w:drawing>
          <wp:inline distT="0" distB="0" distL="0" distR="0" wp14:anchorId="1E569318" wp14:editId="7A55BA3C">
            <wp:extent cx="6113145" cy="2069465"/>
            <wp:effectExtent l="0" t="0" r="190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2069465"/>
                    </a:xfrm>
                    <a:prstGeom prst="rect">
                      <a:avLst/>
                    </a:prstGeom>
                    <a:noFill/>
                    <a:ln>
                      <a:noFill/>
                    </a:ln>
                  </pic:spPr>
                </pic:pic>
              </a:graphicData>
            </a:graphic>
          </wp:inline>
        </w:drawing>
      </w:r>
    </w:p>
    <w:p w14:paraId="2EDC8B0F" w14:textId="03530AEA" w:rsidR="00AF31DB" w:rsidRDefault="00AF31DB" w:rsidP="00AF31DB">
      <w:pPr>
        <w:pStyle w:val="Caption"/>
      </w:pPr>
      <w:bookmarkStart w:id="27" w:name="_Ref127521907"/>
      <w:r>
        <w:t xml:space="preserve">Figure </w:t>
      </w:r>
      <w:r>
        <w:fldChar w:fldCharType="begin"/>
      </w:r>
      <w:r>
        <w:instrText xml:space="preserve"> SEQ Figure \* ARABIC </w:instrText>
      </w:r>
      <w:r>
        <w:fldChar w:fldCharType="separate"/>
      </w:r>
      <w:r w:rsidR="008E41EF">
        <w:rPr>
          <w:noProof/>
        </w:rPr>
        <w:t>4</w:t>
      </w:r>
      <w:r>
        <w:fldChar w:fldCharType="end"/>
      </w:r>
      <w:bookmarkEnd w:id="27"/>
      <w:r>
        <w:t xml:space="preserve">: Impact of </w:t>
      </w:r>
      <w:proofErr w:type="spellStart"/>
      <w:r>
        <w:t>NACK'ed</w:t>
      </w:r>
      <w:proofErr w:type="spellEnd"/>
      <w:r>
        <w:t xml:space="preserve"> TB when fully inside a TCP packet vs crossing TCP boundary.</w:t>
      </w:r>
    </w:p>
    <w:p w14:paraId="5DCF81EC" w14:textId="1E732E98" w:rsidR="00AF31DB" w:rsidRDefault="00AF31DB" w:rsidP="00AF31DB">
      <w:r>
        <w:t xml:space="preserve">In </w:t>
      </w:r>
      <w:r w:rsidR="0065124B">
        <w:fldChar w:fldCharType="begin"/>
      </w:r>
      <w:r w:rsidR="0065124B">
        <w:instrText xml:space="preserve"> REF _Ref127521837 \h </w:instrText>
      </w:r>
      <w:r w:rsidR="0065124B">
        <w:fldChar w:fldCharType="separate"/>
      </w:r>
      <w:r w:rsidR="008E41EF">
        <w:t xml:space="preserve">Figure </w:t>
      </w:r>
      <w:r w:rsidR="008E41EF">
        <w:rPr>
          <w:noProof/>
        </w:rPr>
        <w:t>3</w:t>
      </w:r>
      <w:r w:rsidR="0065124B">
        <w:fldChar w:fldCharType="end"/>
      </w:r>
      <w:r>
        <w:t xml:space="preserve"> two scenarios are shown in the situation where the size of the TB is less than the size of the TCP packet:</w:t>
      </w:r>
    </w:p>
    <w:p w14:paraId="7CB81728" w14:textId="77777777" w:rsidR="00AF31DB" w:rsidRDefault="00AF31DB" w:rsidP="00AF31DB">
      <w:pPr>
        <w:pStyle w:val="ListParagraph"/>
        <w:numPr>
          <w:ilvl w:val="0"/>
          <w:numId w:val="40"/>
        </w:numPr>
      </w:pPr>
      <w:r>
        <w:t xml:space="preserve">Ex.1: In the shown case, where the TB can be fully inside the PDCP packet, it will result in one lost PDCP packet in case of one </w:t>
      </w:r>
      <w:proofErr w:type="spellStart"/>
      <w:r>
        <w:t>NACK’ed</w:t>
      </w:r>
      <w:proofErr w:type="spellEnd"/>
      <w:r>
        <w:t xml:space="preserve"> TB. Seen from L1, the complete loss is one full TB + the bits from the previous and following TBs which below to the PDCP packet (the “error extension” is shown with the marked arrows in the figure)</w:t>
      </w:r>
    </w:p>
    <w:p w14:paraId="3D5D4893" w14:textId="77777777" w:rsidR="00AF31DB" w:rsidRDefault="00AF31DB" w:rsidP="00AF31DB">
      <w:pPr>
        <w:pStyle w:val="ListParagraph"/>
        <w:numPr>
          <w:ilvl w:val="0"/>
          <w:numId w:val="40"/>
        </w:numPr>
      </w:pPr>
      <w:r>
        <w:t xml:space="preserve">Ex.2: The example is like Ex.1, however here the </w:t>
      </w:r>
      <w:proofErr w:type="spellStart"/>
      <w:r>
        <w:t>NACK’ed</w:t>
      </w:r>
      <w:proofErr w:type="spellEnd"/>
      <w:r>
        <w:t xml:space="preserve"> TB is shared between two PDCP packets. In this case, the actual loss on PDCP level is two packets, which will increase the loss substantially compared to Ex.1.</w:t>
      </w:r>
    </w:p>
    <w:p w14:paraId="69ACD443" w14:textId="279967C5" w:rsidR="00AF31DB" w:rsidRPr="00A57871" w:rsidRDefault="00AF31DB" w:rsidP="00A57871">
      <w:pPr>
        <w:rPr>
          <w:u w:val="single"/>
        </w:rPr>
      </w:pPr>
      <w:bookmarkStart w:id="28" w:name="_Toc127197607"/>
      <w:bookmarkStart w:id="29" w:name="_Toc127389220"/>
      <w:r w:rsidRPr="00A57871">
        <w:rPr>
          <w:u w:val="single"/>
        </w:rPr>
        <w:t>We have shown that loss of one TB will have an error extension on PDCP level resulting in a loss on PDCP level greater than the TB loss on lower layer.</w:t>
      </w:r>
      <w:bookmarkEnd w:id="28"/>
      <w:bookmarkEnd w:id="29"/>
      <w:r w:rsidR="00EF5813" w:rsidRPr="00A57871">
        <w:rPr>
          <w:u w:val="single"/>
        </w:rPr>
        <w:t xml:space="preserve"> In addition, </w:t>
      </w:r>
      <w:bookmarkStart w:id="30" w:name="_Toc127197608"/>
      <w:bookmarkStart w:id="31" w:name="_Toc127389221"/>
      <w:r w:rsidR="00EF5813" w:rsidRPr="00A57871">
        <w:rPr>
          <w:u w:val="single"/>
        </w:rPr>
        <w:t>w</w:t>
      </w:r>
      <w:r w:rsidRPr="00A57871">
        <w:rPr>
          <w:u w:val="single"/>
        </w:rPr>
        <w:t>e have shown that when one TB is split between two PDCP packets, the loss of that one TB will result in loss of two PDCP packets.</w:t>
      </w:r>
      <w:bookmarkEnd w:id="30"/>
      <w:bookmarkEnd w:id="31"/>
    </w:p>
    <w:p w14:paraId="2657F19F" w14:textId="77777777" w:rsidR="00AF31DB" w:rsidRDefault="00AF31DB" w:rsidP="00AF31DB"/>
    <w:p w14:paraId="16DD2E17" w14:textId="77777777" w:rsidR="00AF31DB" w:rsidRPr="00A57871" w:rsidRDefault="00AF31DB" w:rsidP="00AF31DB">
      <w:pPr>
        <w:rPr>
          <w:b/>
          <w:bCs/>
          <w:u w:val="single"/>
        </w:rPr>
      </w:pPr>
      <w:r w:rsidRPr="00A57871">
        <w:rPr>
          <w:b/>
          <w:bCs/>
          <w:u w:val="single"/>
        </w:rPr>
        <w:t>How higher layer packets are not in sync with lower layer TB</w:t>
      </w:r>
    </w:p>
    <w:p w14:paraId="3E3DED37" w14:textId="77777777" w:rsidR="00AF31DB" w:rsidRDefault="00AF31DB" w:rsidP="00AF31DB">
      <w:r>
        <w:t>Assuming the PDCP packets are fixed in time/size and since there is no size correlation between the sizes of the PDCP and TB packets, the TB position can over time be assumed to be uniformly distributed in any position compared to the start of the PDCP packets.</w:t>
      </w:r>
    </w:p>
    <w:p w14:paraId="68C22E0C" w14:textId="41BC21E2" w:rsidR="00AF31DB" w:rsidRDefault="0065124B" w:rsidP="00AF31DB">
      <w:r>
        <w:fldChar w:fldCharType="begin"/>
      </w:r>
      <w:r>
        <w:instrText xml:space="preserve"> REF _Ref127521907 \h </w:instrText>
      </w:r>
      <w:r>
        <w:fldChar w:fldCharType="separate"/>
      </w:r>
      <w:r w:rsidR="008E41EF">
        <w:t xml:space="preserve">Figure </w:t>
      </w:r>
      <w:r w:rsidR="008E41EF">
        <w:rPr>
          <w:noProof/>
        </w:rPr>
        <w:t>4</w:t>
      </w:r>
      <w:r>
        <w:fldChar w:fldCharType="end"/>
      </w:r>
      <w:r w:rsidR="00AF31DB">
        <w:t xml:space="preserve"> shows examples of how the position of a </w:t>
      </w:r>
      <w:proofErr w:type="spellStart"/>
      <w:r w:rsidR="00AF31DB">
        <w:t>NACK’ed</w:t>
      </w:r>
      <w:proofErr w:type="spellEnd"/>
      <w:r w:rsidR="00AF31DB">
        <w:t xml:space="preserve"> TB can be seen over time with relation to the PDCP packets.</w:t>
      </w:r>
    </w:p>
    <w:p w14:paraId="7C6D5EBE" w14:textId="77777777" w:rsidR="00AF31DB" w:rsidRDefault="00AF31DB" w:rsidP="00AF31DB">
      <w:pPr>
        <w:keepNext/>
      </w:pPr>
      <w:r w:rsidRPr="00350B8D">
        <w:rPr>
          <w:noProof/>
        </w:rPr>
        <w:lastRenderedPageBreak/>
        <w:drawing>
          <wp:inline distT="0" distB="0" distL="0" distR="0" wp14:anchorId="45D68AAE" wp14:editId="52930ADA">
            <wp:extent cx="6113145" cy="2988310"/>
            <wp:effectExtent l="0" t="0" r="190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145" cy="2988310"/>
                    </a:xfrm>
                    <a:prstGeom prst="rect">
                      <a:avLst/>
                    </a:prstGeom>
                    <a:noFill/>
                    <a:ln>
                      <a:noFill/>
                    </a:ln>
                  </pic:spPr>
                </pic:pic>
              </a:graphicData>
            </a:graphic>
          </wp:inline>
        </w:drawing>
      </w:r>
    </w:p>
    <w:p w14:paraId="0AD89DCE" w14:textId="6F036FE6" w:rsidR="00AF31DB" w:rsidRDefault="00AF31DB" w:rsidP="00AF31DB">
      <w:pPr>
        <w:pStyle w:val="Caption"/>
      </w:pPr>
      <w:bookmarkStart w:id="32" w:name="_Ref127521940"/>
      <w:r>
        <w:t xml:space="preserve">Figure </w:t>
      </w:r>
      <w:r>
        <w:fldChar w:fldCharType="begin"/>
      </w:r>
      <w:r>
        <w:instrText xml:space="preserve"> SEQ Figure \* ARABIC </w:instrText>
      </w:r>
      <w:r>
        <w:fldChar w:fldCharType="separate"/>
      </w:r>
      <w:r w:rsidR="008E41EF">
        <w:rPr>
          <w:noProof/>
        </w:rPr>
        <w:t>5</w:t>
      </w:r>
      <w:r>
        <w:fldChar w:fldCharType="end"/>
      </w:r>
      <w:bookmarkEnd w:id="32"/>
      <w:r>
        <w:t xml:space="preserve">: Different positions of </w:t>
      </w:r>
      <w:proofErr w:type="spellStart"/>
      <w:r>
        <w:t>NACK'ed</w:t>
      </w:r>
      <w:proofErr w:type="spellEnd"/>
      <w:r>
        <w:t xml:space="preserve"> TB compared to PDCP</w:t>
      </w:r>
    </w:p>
    <w:p w14:paraId="332AA833" w14:textId="35FF6500" w:rsidR="00AF31DB" w:rsidRDefault="00AF31DB" w:rsidP="00AF31DB">
      <w:r>
        <w:t xml:space="preserve">Due to the difference in packet sized (PDCP vs. TB) and the assumption of equal distribution of the </w:t>
      </w:r>
      <w:proofErr w:type="spellStart"/>
      <w:r>
        <w:t>NACK’ed</w:t>
      </w:r>
      <w:proofErr w:type="spellEnd"/>
      <w:r>
        <w:t xml:space="preserve"> TBs over time, the start of the </w:t>
      </w:r>
      <w:proofErr w:type="spellStart"/>
      <w:r>
        <w:t>NACK’ed</w:t>
      </w:r>
      <w:proofErr w:type="spellEnd"/>
      <w:r>
        <w:t xml:space="preserve"> TBs will </w:t>
      </w:r>
      <w:r w:rsidR="00687E3A">
        <w:t>have</w:t>
      </w:r>
      <w:r>
        <w:t xml:space="preserve"> an even distribution across PDCP packets.</w:t>
      </w:r>
    </w:p>
    <w:p w14:paraId="7EF1B3E0" w14:textId="77777777" w:rsidR="00AF31DB" w:rsidRDefault="00AF31DB" w:rsidP="00AF31DB"/>
    <w:p w14:paraId="198EA70B" w14:textId="77777777" w:rsidR="00AF31DB" w:rsidRDefault="00AF31DB" w:rsidP="00AF31DB">
      <w:pPr>
        <w:pStyle w:val="RAN4H3"/>
      </w:pPr>
      <w:r>
        <w:t xml:space="preserve">Example on impact to TPUT without HARQ </w:t>
      </w:r>
      <w:proofErr w:type="spellStart"/>
      <w:r>
        <w:t>reTx</w:t>
      </w:r>
      <w:proofErr w:type="spellEnd"/>
    </w:p>
    <w:p w14:paraId="10AAFE7B" w14:textId="77777777" w:rsidR="00AF31DB" w:rsidRPr="00D75104" w:rsidRDefault="00AF31DB" w:rsidP="00AF31DB">
      <w:r>
        <w:t xml:space="preserve">In the following section we will show how not having HARQ </w:t>
      </w:r>
      <w:proofErr w:type="spellStart"/>
      <w:r>
        <w:t>reTx</w:t>
      </w:r>
      <w:proofErr w:type="spellEnd"/>
      <w:r>
        <w:t xml:space="preserve"> will result in a sizable impact on the application layer (PDCP) when a TB is lost due to not having </w:t>
      </w:r>
      <w:proofErr w:type="spellStart"/>
      <w:r>
        <w:t>reTx</w:t>
      </w:r>
      <w:proofErr w:type="spellEnd"/>
      <w:r>
        <w:t>.</w:t>
      </w:r>
    </w:p>
    <w:p w14:paraId="0AF171FA" w14:textId="77777777" w:rsidR="00AF31DB" w:rsidRDefault="00AF31DB" w:rsidP="00AF31DB">
      <w:r>
        <w:t>With the following assumptions:</w:t>
      </w:r>
    </w:p>
    <w:p w14:paraId="6BAE4D9F" w14:textId="77777777" w:rsidR="00AF31DB" w:rsidRDefault="00AF31DB" w:rsidP="00AF31DB">
      <w:pPr>
        <w:pStyle w:val="ListParagraph"/>
        <w:numPr>
          <w:ilvl w:val="0"/>
          <w:numId w:val="41"/>
        </w:numPr>
      </w:pPr>
      <w:r>
        <w:t>no compression on PDCP level</w:t>
      </w:r>
    </w:p>
    <w:p w14:paraId="18E4C9BF" w14:textId="77777777" w:rsidR="00AF31DB" w:rsidRDefault="00AF31DB" w:rsidP="00AF31DB">
      <w:pPr>
        <w:pStyle w:val="ListParagraph"/>
        <w:numPr>
          <w:ilvl w:val="0"/>
          <w:numId w:val="41"/>
        </w:numPr>
      </w:pPr>
      <w:r>
        <w:t>RLC ARC disabled</w:t>
      </w:r>
    </w:p>
    <w:p w14:paraId="1C1C56F7" w14:textId="77777777" w:rsidR="00AF31DB" w:rsidRDefault="00AF31DB" w:rsidP="00AF31DB">
      <w:pPr>
        <w:pStyle w:val="ListParagraph"/>
        <w:numPr>
          <w:ilvl w:val="0"/>
          <w:numId w:val="41"/>
        </w:numPr>
      </w:pPr>
      <w:r>
        <w:t>SCS = 15kHz</w:t>
      </w:r>
    </w:p>
    <w:p w14:paraId="06410C83" w14:textId="77777777" w:rsidR="00AF31DB" w:rsidRDefault="00AF31DB" w:rsidP="00AF31DB">
      <w:pPr>
        <w:pStyle w:val="ListParagraph"/>
        <w:numPr>
          <w:ilvl w:val="0"/>
          <w:numId w:val="41"/>
        </w:numPr>
      </w:pPr>
      <w:r>
        <w:t>CBW = 10MHz</w:t>
      </w:r>
    </w:p>
    <w:p w14:paraId="0889BBB6" w14:textId="77777777" w:rsidR="00AF31DB" w:rsidRDefault="00AF31DB" w:rsidP="00AF31DB">
      <w:pPr>
        <w:pStyle w:val="ListParagraph"/>
        <w:numPr>
          <w:ilvl w:val="0"/>
          <w:numId w:val="41"/>
        </w:numPr>
      </w:pPr>
      <w:r>
        <w:t>Rank = 1</w:t>
      </w:r>
    </w:p>
    <w:p w14:paraId="26F2D87C" w14:textId="77777777" w:rsidR="00AF31DB" w:rsidRDefault="00AF31DB" w:rsidP="00AF31DB">
      <w:pPr>
        <w:pStyle w:val="ListParagraph"/>
        <w:numPr>
          <w:ilvl w:val="0"/>
          <w:numId w:val="41"/>
        </w:numPr>
      </w:pPr>
      <w:r>
        <w:t>PRB = 52</w:t>
      </w:r>
    </w:p>
    <w:p w14:paraId="4D67DCB2" w14:textId="77777777" w:rsidR="00AF31DB" w:rsidRDefault="00AF31DB" w:rsidP="00AF31DB">
      <w:pPr>
        <w:pStyle w:val="ListParagraph"/>
        <w:numPr>
          <w:ilvl w:val="0"/>
          <w:numId w:val="41"/>
        </w:numPr>
      </w:pPr>
      <w:proofErr w:type="spellStart"/>
      <w:r>
        <w:t>NoF</w:t>
      </w:r>
      <w:proofErr w:type="spellEnd"/>
      <w:r>
        <w:t xml:space="preserve"> OFDM symbols = 11</w:t>
      </w:r>
    </w:p>
    <w:p w14:paraId="248A75BA" w14:textId="77777777" w:rsidR="00AF31DB" w:rsidRDefault="00AF31DB" w:rsidP="00AF31DB">
      <w:pPr>
        <w:pStyle w:val="ListParagraph"/>
        <w:numPr>
          <w:ilvl w:val="0"/>
          <w:numId w:val="41"/>
        </w:numPr>
      </w:pPr>
      <w:r>
        <w:t>MCS = 3 (fixed for simplicity)</w:t>
      </w:r>
    </w:p>
    <w:p w14:paraId="6ED32AF9" w14:textId="77777777" w:rsidR="00AF31DB" w:rsidRDefault="00AF31DB" w:rsidP="00AF31DB">
      <w:pPr>
        <w:pStyle w:val="ListParagraph"/>
        <w:numPr>
          <w:ilvl w:val="0"/>
          <w:numId w:val="41"/>
        </w:numPr>
      </w:pPr>
      <w:r>
        <w:t>MCS table: 38.214 Table 5.1.3.1-2</w:t>
      </w:r>
    </w:p>
    <w:p w14:paraId="36247A75" w14:textId="77777777" w:rsidR="00AF31DB" w:rsidRDefault="00AF31DB" w:rsidP="00AF31DB">
      <w:pPr>
        <w:pStyle w:val="ListParagraph"/>
        <w:numPr>
          <w:ilvl w:val="0"/>
          <w:numId w:val="41"/>
        </w:numPr>
      </w:pPr>
      <w:proofErr w:type="spellStart"/>
      <w:r>
        <w:t>NoF</w:t>
      </w:r>
      <w:proofErr w:type="spellEnd"/>
      <w:r>
        <w:t xml:space="preserve"> DM-RS / PRB = 12</w:t>
      </w:r>
    </w:p>
    <w:p w14:paraId="307AB8D7" w14:textId="77777777" w:rsidR="00AF31DB" w:rsidRDefault="00AF31DB" w:rsidP="00AF31DB">
      <w:pPr>
        <w:pStyle w:val="ListParagraph"/>
        <w:numPr>
          <w:ilvl w:val="0"/>
          <w:numId w:val="41"/>
        </w:numPr>
      </w:pPr>
      <w:proofErr w:type="spellStart"/>
      <w:r>
        <w:t>NoF</w:t>
      </w:r>
      <w:proofErr w:type="spellEnd"/>
      <w:r>
        <w:t xml:space="preserve"> BRB overhead = 0</w:t>
      </w:r>
    </w:p>
    <w:p w14:paraId="6F11DDE1" w14:textId="77777777" w:rsidR="00AF31DB" w:rsidRDefault="00AF31DB" w:rsidP="00AF31DB">
      <w:pPr>
        <w:pStyle w:val="ListParagraph"/>
        <w:numPr>
          <w:ilvl w:val="0"/>
          <w:numId w:val="41"/>
        </w:numPr>
      </w:pPr>
      <w:proofErr w:type="spellStart"/>
      <w:r>
        <w:t>TB</w:t>
      </w:r>
      <w:r w:rsidRPr="00BE6BCE">
        <w:rPr>
          <w:vertAlign w:val="subscript"/>
        </w:rPr>
        <w:t>size</w:t>
      </w:r>
      <w:proofErr w:type="spellEnd"/>
      <w:r>
        <w:t xml:space="preserve"> = 5504 bits</w:t>
      </w:r>
    </w:p>
    <w:p w14:paraId="1B79EF69" w14:textId="77777777" w:rsidR="00AF31DB" w:rsidRDefault="00AF31DB" w:rsidP="00AF31DB">
      <w:pPr>
        <w:pStyle w:val="ListParagraph"/>
        <w:numPr>
          <w:ilvl w:val="0"/>
          <w:numId w:val="41"/>
        </w:numPr>
      </w:pPr>
      <w:proofErr w:type="spellStart"/>
      <w:r>
        <w:t>TCP</w:t>
      </w:r>
      <w:r w:rsidRPr="00BE6BCE">
        <w:rPr>
          <w:vertAlign w:val="subscript"/>
        </w:rPr>
        <w:t>size</w:t>
      </w:r>
      <w:proofErr w:type="spellEnd"/>
      <w:r>
        <w:t xml:space="preserve"> = 1516 octets = 12128 </w:t>
      </w:r>
      <w:proofErr w:type="gramStart"/>
      <w:r>
        <w:t>bit</w:t>
      </w:r>
      <w:proofErr w:type="gramEnd"/>
    </w:p>
    <w:p w14:paraId="2FE24D90" w14:textId="77777777" w:rsidR="00AF31DB" w:rsidRDefault="00AF31DB" w:rsidP="00AF31DB">
      <w:pPr>
        <w:pStyle w:val="ListParagraph"/>
        <w:numPr>
          <w:ilvl w:val="0"/>
          <w:numId w:val="41"/>
        </w:numPr>
      </w:pPr>
      <w:proofErr w:type="spellStart"/>
      <w:r>
        <w:t>PDCP</w:t>
      </w:r>
      <w:r w:rsidRPr="00BE6BCE">
        <w:rPr>
          <w:vertAlign w:val="subscript"/>
        </w:rPr>
        <w:t>size</w:t>
      </w:r>
      <w:proofErr w:type="spellEnd"/>
      <w:r>
        <w:t xml:space="preserve"> = </w:t>
      </w:r>
      <w:proofErr w:type="spellStart"/>
      <w:r>
        <w:t>TCP</w:t>
      </w:r>
      <w:r w:rsidRPr="00BE6BCE">
        <w:rPr>
          <w:vertAlign w:val="subscript"/>
        </w:rPr>
        <w:t>size</w:t>
      </w:r>
      <w:proofErr w:type="spellEnd"/>
      <w:r>
        <w:t xml:space="preserve"> + SDU</w:t>
      </w:r>
      <w:r w:rsidRPr="00BE6BCE">
        <w:rPr>
          <w:vertAlign w:val="subscript"/>
        </w:rPr>
        <w:t xml:space="preserve">18bit_PDCP_SN </w:t>
      </w:r>
      <w:r>
        <w:t>+ MAC-I = 1516 oct + 3 oct + 4 oct = 1523 oct = 12184 bit</w:t>
      </w:r>
    </w:p>
    <w:p w14:paraId="17C64C8E" w14:textId="77777777" w:rsidR="00AF31DB" w:rsidRDefault="00AF31DB" w:rsidP="00AF31DB">
      <w:pPr>
        <w:pStyle w:val="ListParagraph"/>
        <w:numPr>
          <w:ilvl w:val="0"/>
          <w:numId w:val="41"/>
        </w:numPr>
      </w:pPr>
      <w:r>
        <w:t>Since the SDU of the RLC packet is likely only one octet (</w:t>
      </w:r>
      <w:proofErr w:type="gramStart"/>
      <w:r>
        <w:t>6 bit</w:t>
      </w:r>
      <w:proofErr w:type="gramEnd"/>
      <w:r>
        <w:t xml:space="preserve"> sequence number), we can disregard it from the following calculations. </w:t>
      </w:r>
    </w:p>
    <w:p w14:paraId="2D73A2C0" w14:textId="77777777" w:rsidR="00AF31DB" w:rsidRPr="00BE6BCE" w:rsidRDefault="00AF31DB" w:rsidP="00AF31DB">
      <w:pPr>
        <w:pStyle w:val="ListParagraph"/>
        <w:numPr>
          <w:ilvl w:val="0"/>
          <w:numId w:val="41"/>
        </w:numPr>
      </w:pPr>
      <w:proofErr w:type="spellStart"/>
      <w:r>
        <w:t>TB</w:t>
      </w:r>
      <w:r w:rsidRPr="00BE6BCE">
        <w:rPr>
          <w:vertAlign w:val="subscript"/>
        </w:rPr>
        <w:t>size</w:t>
      </w:r>
      <w:proofErr w:type="spellEnd"/>
      <w:r>
        <w:t xml:space="preserve">&lt;&lt; </w:t>
      </w:r>
      <w:proofErr w:type="spellStart"/>
      <w:r>
        <w:t>PDCP</w:t>
      </w:r>
      <w:r w:rsidRPr="00BE6BCE">
        <w:rPr>
          <w:vertAlign w:val="subscript"/>
        </w:rPr>
        <w:t>size</w:t>
      </w:r>
      <w:proofErr w:type="spellEnd"/>
    </w:p>
    <w:p w14:paraId="48377E4F" w14:textId="77777777" w:rsidR="00AF31DB" w:rsidRDefault="00AF31DB" w:rsidP="00AF31DB">
      <w:r>
        <w:t>We can calculate the fraction of time where TB crosses the PDCP packet boundary to be as follows:</w:t>
      </w:r>
    </w:p>
    <w:p w14:paraId="13F57F62" w14:textId="77777777" w:rsidR="00AF31DB" w:rsidRDefault="00AF31DB" w:rsidP="00AF31DB">
      <m:oMathPara>
        <m:oMath>
          <m:r>
            <w:rPr>
              <w:rFonts w:ascii="Cambria Math" w:hAnsi="Cambria Math"/>
            </w:rPr>
            <m:t>fractio</m:t>
          </m:r>
          <m:sSub>
            <m:sSubPr>
              <m:ctrlPr>
                <w:rPr>
                  <w:rFonts w:ascii="Cambria Math" w:hAnsi="Cambria Math"/>
                  <w:i/>
                </w:rPr>
              </m:ctrlPr>
            </m:sSubPr>
            <m:e>
              <m:r>
                <w:rPr>
                  <w:rFonts w:ascii="Cambria Math" w:hAnsi="Cambria Math"/>
                </w:rPr>
                <m:t>n</m:t>
              </m:r>
            </m:e>
            <m:sub>
              <m:r>
                <w:rPr>
                  <w:rFonts w:ascii="Cambria Math" w:hAnsi="Cambria Math"/>
                </w:rPr>
                <m:t>crossing</m:t>
              </m:r>
            </m:sub>
          </m:sSub>
          <m:r>
            <w:rPr>
              <w:rFonts w:ascii="Cambria Math" w:hAnsi="Cambria Math"/>
            </w:rPr>
            <m:t>=</m:t>
          </m:r>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size</m:t>
                  </m:r>
                </m:sub>
              </m:sSub>
            </m:num>
            <m:den>
              <m:r>
                <w:rPr>
                  <w:rFonts w:ascii="Cambria Math" w:hAnsi="Cambria Math"/>
                </w:rPr>
                <m:t>PDC</m:t>
              </m:r>
              <m:sSub>
                <m:sSubPr>
                  <m:ctrlPr>
                    <w:rPr>
                      <w:rFonts w:ascii="Cambria Math" w:hAnsi="Cambria Math"/>
                      <w:i/>
                    </w:rPr>
                  </m:ctrlPr>
                </m:sSubPr>
                <m:e>
                  <m:r>
                    <w:rPr>
                      <w:rFonts w:ascii="Cambria Math" w:hAnsi="Cambria Math"/>
                    </w:rPr>
                    <m:t>P</m:t>
                  </m:r>
                </m:e>
                <m:sub>
                  <m:r>
                    <w:rPr>
                      <w:rFonts w:ascii="Cambria Math" w:hAnsi="Cambria Math"/>
                    </w:rPr>
                    <m:t>size</m:t>
                  </m:r>
                </m:sub>
              </m:sSub>
            </m:den>
          </m:f>
          <m:r>
            <w:rPr>
              <w:rFonts w:ascii="Cambria Math" w:hAnsi="Cambria Math"/>
            </w:rPr>
            <m:t>=</m:t>
          </m:r>
          <m:f>
            <m:fPr>
              <m:ctrlPr>
                <w:rPr>
                  <w:rFonts w:ascii="Cambria Math" w:hAnsi="Cambria Math"/>
                  <w:i/>
                </w:rPr>
              </m:ctrlPr>
            </m:fPr>
            <m:num>
              <m:r>
                <w:rPr>
                  <w:rFonts w:ascii="Cambria Math" w:hAnsi="Cambria Math"/>
                </w:rPr>
                <m:t>5504</m:t>
              </m:r>
            </m:num>
            <m:den>
              <m:r>
                <w:rPr>
                  <w:rFonts w:ascii="Cambria Math" w:hAnsi="Cambria Math"/>
                </w:rPr>
                <m:t>12184</m:t>
              </m:r>
            </m:den>
          </m:f>
          <m:r>
            <w:rPr>
              <w:rFonts w:ascii="Cambria Math" w:hAnsi="Cambria Math"/>
            </w:rPr>
            <m:t>≈</m:t>
          </m:r>
          <m:r>
            <w:rPr>
              <w:rFonts w:ascii="Cambria Math" w:eastAsiaTheme="minorEastAsia" w:hAnsi="Cambria Math"/>
            </w:rPr>
            <m:t>0.45</m:t>
          </m:r>
        </m:oMath>
      </m:oMathPara>
    </w:p>
    <w:p w14:paraId="4C248E8B" w14:textId="77777777" w:rsidR="00AF31DB" w:rsidRDefault="00AF31DB" w:rsidP="00AF31DB">
      <w:r>
        <w:t>The equivalent number of TBs contained on average within a TCP packet, where one TCP packet is impacted:</w:t>
      </w:r>
    </w:p>
    <w:p w14:paraId="317D5053" w14:textId="77777777" w:rsidR="00AF31DB" w:rsidRPr="00833ED8" w:rsidRDefault="00AF31DB" w:rsidP="00AF31DB">
      <w:pPr>
        <w:rPr>
          <w:rFonts w:eastAsiaTheme="minorEastAsia"/>
        </w:rPr>
      </w:pPr>
      <m:oMathPara>
        <m:oMath>
          <m:r>
            <w:rPr>
              <w:rFonts w:ascii="Cambria Math" w:hAnsi="Cambria Math"/>
            </w:rPr>
            <w:lastRenderedPageBreak/>
            <m:t>TBinPDCP=</m:t>
          </m:r>
          <m:f>
            <m:fPr>
              <m:ctrlPr>
                <w:rPr>
                  <w:rFonts w:ascii="Cambria Math" w:hAnsi="Cambria Math"/>
                  <w:i/>
                </w:rPr>
              </m:ctrlPr>
            </m:fPr>
            <m:num>
              <m:r>
                <w:rPr>
                  <w:rFonts w:ascii="Cambria Math" w:hAnsi="Cambria Math"/>
                </w:rPr>
                <m:t>PDC</m:t>
              </m:r>
              <m:sSub>
                <m:sSubPr>
                  <m:ctrlPr>
                    <w:rPr>
                      <w:rFonts w:ascii="Cambria Math" w:hAnsi="Cambria Math"/>
                      <w:i/>
                    </w:rPr>
                  </m:ctrlPr>
                </m:sSubPr>
                <m:e>
                  <m:r>
                    <w:rPr>
                      <w:rFonts w:ascii="Cambria Math" w:hAnsi="Cambria Math"/>
                    </w:rPr>
                    <m:t>P</m:t>
                  </m:r>
                </m:e>
                <m:sub>
                  <m:r>
                    <w:rPr>
                      <w:rFonts w:ascii="Cambria Math" w:hAnsi="Cambria Math"/>
                    </w:rPr>
                    <m:t>size</m:t>
                  </m:r>
                </m:sub>
              </m:sSub>
            </m:num>
            <m:den>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size</m:t>
                  </m:r>
                </m:sub>
              </m:sSub>
            </m:den>
          </m:f>
          <m:r>
            <w:rPr>
              <w:rFonts w:ascii="Cambria Math" w:hAnsi="Cambria Math"/>
            </w:rPr>
            <m:t>=</m:t>
          </m:r>
          <m:f>
            <m:fPr>
              <m:ctrlPr>
                <w:rPr>
                  <w:rFonts w:ascii="Cambria Math" w:hAnsi="Cambria Math"/>
                  <w:i/>
                </w:rPr>
              </m:ctrlPr>
            </m:fPr>
            <m:num>
              <m:r>
                <w:rPr>
                  <w:rFonts w:ascii="Cambria Math" w:hAnsi="Cambria Math"/>
                </w:rPr>
                <m:t>12184</m:t>
              </m:r>
            </m:num>
            <m:den>
              <m:r>
                <w:rPr>
                  <w:rFonts w:ascii="Cambria Math" w:hAnsi="Cambria Math"/>
                </w:rPr>
                <m:t>5504</m:t>
              </m:r>
            </m:den>
          </m:f>
          <m:r>
            <w:rPr>
              <w:rFonts w:ascii="Cambria Math" w:hAnsi="Cambria Math"/>
            </w:rPr>
            <m:t>≈</m:t>
          </m:r>
          <m:r>
            <w:rPr>
              <w:rFonts w:ascii="Cambria Math" w:eastAsiaTheme="minorEastAsia" w:hAnsi="Cambria Math"/>
            </w:rPr>
            <m:t>2.21</m:t>
          </m:r>
        </m:oMath>
      </m:oMathPara>
    </w:p>
    <w:p w14:paraId="2F7F5439" w14:textId="77777777" w:rsidR="00AF31DB" w:rsidRDefault="00AF31DB" w:rsidP="00AF31DB">
      <w:r>
        <w:t>The equivalent number of TBs contained on average within a TCP packet where two TCP packet is impacted:</w:t>
      </w:r>
    </w:p>
    <w:p w14:paraId="42CEE0E7" w14:textId="77777777" w:rsidR="00AF31DB" w:rsidRDefault="00AF31DB" w:rsidP="00AF31DB">
      <m:oMathPara>
        <m:oMath>
          <m:r>
            <w:rPr>
              <w:rFonts w:ascii="Cambria Math" w:hAnsi="Cambria Math"/>
            </w:rPr>
            <m:t>TBin2PDCP=2*</m:t>
          </m:r>
          <m:f>
            <m:fPr>
              <m:ctrlPr>
                <w:rPr>
                  <w:rFonts w:ascii="Cambria Math" w:hAnsi="Cambria Math"/>
                  <w:i/>
                </w:rPr>
              </m:ctrlPr>
            </m:fPr>
            <m:num>
              <m:r>
                <w:rPr>
                  <w:rFonts w:ascii="Cambria Math" w:hAnsi="Cambria Math"/>
                </w:rPr>
                <m:t>PDC</m:t>
              </m:r>
              <m:sSub>
                <m:sSubPr>
                  <m:ctrlPr>
                    <w:rPr>
                      <w:rFonts w:ascii="Cambria Math" w:hAnsi="Cambria Math"/>
                      <w:i/>
                    </w:rPr>
                  </m:ctrlPr>
                </m:sSubPr>
                <m:e>
                  <m:r>
                    <w:rPr>
                      <w:rFonts w:ascii="Cambria Math" w:hAnsi="Cambria Math"/>
                    </w:rPr>
                    <m:t>P</m:t>
                  </m:r>
                </m:e>
                <m:sub>
                  <m:r>
                    <w:rPr>
                      <w:rFonts w:ascii="Cambria Math" w:hAnsi="Cambria Math"/>
                    </w:rPr>
                    <m:t>size</m:t>
                  </m:r>
                </m:sub>
              </m:sSub>
            </m:num>
            <m:den>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size</m:t>
                  </m:r>
                </m:sub>
              </m:sSub>
            </m:den>
          </m:f>
          <m:r>
            <w:rPr>
              <w:rFonts w:ascii="Cambria Math" w:hAnsi="Cambria Math"/>
            </w:rPr>
            <m:t>=4.42</m:t>
          </m:r>
        </m:oMath>
      </m:oMathPara>
    </w:p>
    <w:p w14:paraId="1596E1BA" w14:textId="77777777" w:rsidR="00AF31DB" w:rsidRDefault="00AF31DB" w:rsidP="00AF31DB">
      <w:pPr>
        <w:rPr>
          <w:rFonts w:eastAsiaTheme="minorEastAsia"/>
        </w:rPr>
      </w:pPr>
      <w:r>
        <w:rPr>
          <w:rFonts w:eastAsiaTheme="minorEastAsia"/>
        </w:rPr>
        <w:t xml:space="preserve">Using the </w:t>
      </w:r>
      <w:proofErr w:type="spellStart"/>
      <w:proofErr w:type="gramStart"/>
      <w:r>
        <w:rPr>
          <w:rFonts w:eastAsiaTheme="minorEastAsia"/>
        </w:rPr>
        <w:t>fraction</w:t>
      </w:r>
      <w:r>
        <w:rPr>
          <w:rFonts w:eastAsiaTheme="minorEastAsia"/>
          <w:vertAlign w:val="subscript"/>
        </w:rPr>
        <w:t>crossing</w:t>
      </w:r>
      <w:proofErr w:type="spellEnd"/>
      <w:r>
        <w:rPr>
          <w:rFonts w:eastAsiaTheme="minorEastAsia"/>
        </w:rPr>
        <w:t xml:space="preserve"> ,</w:t>
      </w:r>
      <w:proofErr w:type="gramEnd"/>
      <w:r>
        <w:rPr>
          <w:rFonts w:eastAsiaTheme="minorEastAsia"/>
        </w:rPr>
        <w:t xml:space="preserve"> we calculate the overall average lost TBs for one </w:t>
      </w:r>
      <w:proofErr w:type="spellStart"/>
      <w:r>
        <w:rPr>
          <w:rFonts w:eastAsiaTheme="minorEastAsia"/>
        </w:rPr>
        <w:t>NACK’ed</w:t>
      </w:r>
      <w:proofErr w:type="spellEnd"/>
      <w:r>
        <w:rPr>
          <w:rFonts w:eastAsiaTheme="minorEastAsia"/>
        </w:rPr>
        <w:t xml:space="preserve"> TB to be:</w:t>
      </w:r>
    </w:p>
    <w:p w14:paraId="585E4DF2" w14:textId="77777777" w:rsidR="00AF31DB" w:rsidRPr="00833ED8" w:rsidRDefault="00AF31DB" w:rsidP="00AF31DB">
      <w:pPr>
        <w:rPr>
          <w:rFonts w:eastAsiaTheme="minorEastAsia"/>
        </w:rPr>
      </w:pPr>
      <m:oMathPara>
        <m:oMath>
          <m:r>
            <w:rPr>
              <w:rFonts w:ascii="Cambria Math" w:eastAsiaTheme="minorEastAsia" w:hAnsi="Cambria Math"/>
            </w:rPr>
            <m:t>AverageLostTB=TBinPDCP*</m:t>
          </m:r>
          <m:d>
            <m:dPr>
              <m:ctrlPr>
                <w:rPr>
                  <w:rFonts w:ascii="Cambria Math" w:eastAsiaTheme="minorEastAsia" w:hAnsi="Cambria Math"/>
                  <w:i/>
                </w:rPr>
              </m:ctrlPr>
            </m:dPr>
            <m:e>
              <m:r>
                <w:rPr>
                  <w:rFonts w:ascii="Cambria Math" w:eastAsiaTheme="minorEastAsia" w:hAnsi="Cambria Math"/>
                </w:rPr>
                <m:t>1-fractio</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crossing</m:t>
                  </m:r>
                </m:sub>
              </m:sSub>
            </m:e>
          </m:d>
          <m:r>
            <w:rPr>
              <w:rFonts w:ascii="Cambria Math" w:eastAsiaTheme="minorEastAsia" w:hAnsi="Cambria Math"/>
            </w:rPr>
            <m:t>+TBin2PDCP*fractio</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crossing</m:t>
              </m:r>
            </m:sub>
          </m:sSub>
          <m:r>
            <w:rPr>
              <w:rFonts w:ascii="Cambria Math" w:eastAsiaTheme="minorEastAsia" w:hAnsi="Cambria Math"/>
            </w:rPr>
            <m:t>≈3.20 TB</m:t>
          </m:r>
        </m:oMath>
      </m:oMathPara>
    </w:p>
    <w:p w14:paraId="34E131A7" w14:textId="77777777" w:rsidR="00AF31DB" w:rsidRDefault="00AF31DB" w:rsidP="00AF31DB">
      <w:pPr>
        <w:rPr>
          <w:u w:val="single"/>
        </w:rPr>
      </w:pPr>
    </w:p>
    <w:p w14:paraId="6C196628" w14:textId="77777777" w:rsidR="00AF31DB" w:rsidRPr="00A57871" w:rsidRDefault="00AF31DB" w:rsidP="00AF31DB">
      <w:pPr>
        <w:rPr>
          <w:u w:val="single"/>
        </w:rPr>
      </w:pPr>
      <w:r w:rsidRPr="00A57871">
        <w:rPr>
          <w:u w:val="single"/>
        </w:rPr>
        <w:t xml:space="preserve">In above example loosing 1 TB without HARQ </w:t>
      </w:r>
      <w:proofErr w:type="spellStart"/>
      <w:r w:rsidRPr="00A57871">
        <w:rPr>
          <w:u w:val="single"/>
        </w:rPr>
        <w:t>ReTx</w:t>
      </w:r>
      <w:proofErr w:type="spellEnd"/>
      <w:r w:rsidRPr="00A57871">
        <w:rPr>
          <w:u w:val="single"/>
        </w:rPr>
        <w:t xml:space="preserve"> on Link Level will in average mean that </w:t>
      </w:r>
      <w:r w:rsidRPr="00A57871">
        <w:rPr>
          <w:b/>
          <w:bCs/>
          <w:u w:val="single"/>
        </w:rPr>
        <w:t>3.20TBs</w:t>
      </w:r>
      <w:r w:rsidRPr="00A57871">
        <w:rPr>
          <w:u w:val="single"/>
        </w:rPr>
        <w:t xml:space="preserve"> are lost when abstracted to PDCP level (error extension), which will have a high impact on the residual error. </w:t>
      </w:r>
      <w:r w:rsidRPr="00A57871">
        <w:rPr>
          <w:u w:val="single"/>
        </w:rPr>
        <w:br/>
        <w:t>Examples with even more pronounced losses exist.</w:t>
      </w:r>
    </w:p>
    <w:p w14:paraId="786D8ECE" w14:textId="77777777" w:rsidR="00AF31DB" w:rsidRPr="006C604A" w:rsidRDefault="00AF31DB" w:rsidP="00AF31DB"/>
    <w:p w14:paraId="1E0C74F7" w14:textId="77777777" w:rsidR="00AF31DB" w:rsidRDefault="00AF31DB" w:rsidP="00AF31DB">
      <w:pPr>
        <w:pStyle w:val="RAN4H3"/>
      </w:pPr>
      <w:r>
        <w:t xml:space="preserve">With HARQ </w:t>
      </w:r>
      <w:proofErr w:type="spellStart"/>
      <w:r>
        <w:t>reTx</w:t>
      </w:r>
      <w:proofErr w:type="spellEnd"/>
      <w:r>
        <w:t xml:space="preserve"> enabled</w:t>
      </w:r>
    </w:p>
    <w:p w14:paraId="5EEFF295" w14:textId="679A6428" w:rsidR="00AF31DB" w:rsidRDefault="00AF31DB" w:rsidP="00AF31DB">
      <w:r>
        <w:t xml:space="preserve">If HARQ </w:t>
      </w:r>
      <w:proofErr w:type="spellStart"/>
      <w:r>
        <w:t>reTx</w:t>
      </w:r>
      <w:proofErr w:type="spellEnd"/>
      <w:r>
        <w:t xml:space="preserve"> is introduced, </w:t>
      </w:r>
      <w:r w:rsidR="0065124B">
        <w:fldChar w:fldCharType="begin"/>
      </w:r>
      <w:r w:rsidR="0065124B">
        <w:instrText xml:space="preserve"> REF _Ref127521940 \h </w:instrText>
      </w:r>
      <w:r w:rsidR="0065124B">
        <w:fldChar w:fldCharType="separate"/>
      </w:r>
      <w:r w:rsidR="008E41EF">
        <w:t xml:space="preserve">Figure </w:t>
      </w:r>
      <w:r w:rsidR="008E41EF">
        <w:rPr>
          <w:noProof/>
        </w:rPr>
        <w:t>5</w:t>
      </w:r>
      <w:r w:rsidR="0065124B">
        <w:fldChar w:fldCharType="end"/>
      </w:r>
      <w:r>
        <w:t xml:space="preserve"> can be drawn with assumption that retransmission is correctly received on the first </w:t>
      </w:r>
      <w:proofErr w:type="spellStart"/>
      <w:r>
        <w:t>reTx</w:t>
      </w:r>
      <w:proofErr w:type="spellEnd"/>
      <w:r>
        <w:t>.</w:t>
      </w:r>
    </w:p>
    <w:p w14:paraId="363A2994" w14:textId="77777777" w:rsidR="00AF31DB" w:rsidRDefault="00AF31DB" w:rsidP="00AF31DB">
      <w:pPr>
        <w:keepNext/>
      </w:pPr>
      <w:r w:rsidRPr="00873DFF">
        <w:rPr>
          <w:noProof/>
        </w:rPr>
        <w:drawing>
          <wp:inline distT="0" distB="0" distL="0" distR="0" wp14:anchorId="6E143EA2" wp14:editId="19B3CD35">
            <wp:extent cx="6113145" cy="737870"/>
            <wp:effectExtent l="0" t="0" r="190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3145" cy="737870"/>
                    </a:xfrm>
                    <a:prstGeom prst="rect">
                      <a:avLst/>
                    </a:prstGeom>
                    <a:noFill/>
                    <a:ln>
                      <a:noFill/>
                    </a:ln>
                  </pic:spPr>
                </pic:pic>
              </a:graphicData>
            </a:graphic>
          </wp:inline>
        </w:drawing>
      </w:r>
    </w:p>
    <w:p w14:paraId="7059D85F" w14:textId="1F4FB1E2" w:rsidR="00AF31DB" w:rsidRDefault="00AF31DB" w:rsidP="00AF31DB">
      <w:pPr>
        <w:pStyle w:val="Caption"/>
      </w:pPr>
      <w:r>
        <w:t xml:space="preserve">Figure </w:t>
      </w:r>
      <w:r>
        <w:fldChar w:fldCharType="begin"/>
      </w:r>
      <w:r>
        <w:instrText xml:space="preserve"> SEQ Figure \* ARABIC </w:instrText>
      </w:r>
      <w:r>
        <w:fldChar w:fldCharType="separate"/>
      </w:r>
      <w:r w:rsidR="008E41EF">
        <w:rPr>
          <w:noProof/>
        </w:rPr>
        <w:t>6</w:t>
      </w:r>
      <w:r>
        <w:fldChar w:fldCharType="end"/>
      </w:r>
      <w:r>
        <w:t xml:space="preserve">: Example with HARQ </w:t>
      </w:r>
      <w:proofErr w:type="spellStart"/>
      <w:r>
        <w:t>reTx</w:t>
      </w:r>
      <w:proofErr w:type="spellEnd"/>
      <w:r>
        <w:t xml:space="preserve"> enabled</w:t>
      </w:r>
    </w:p>
    <w:p w14:paraId="41CEAAE6" w14:textId="77777777" w:rsidR="00AF31DB" w:rsidRPr="00F36EF5" w:rsidRDefault="00AF31DB" w:rsidP="00AF31DB">
      <w:r>
        <w:t>In the example above, the loss of “</w:t>
      </w:r>
      <w:proofErr w:type="spellStart"/>
      <w:proofErr w:type="gramStart"/>
      <w:r>
        <w:t>TB</w:t>
      </w:r>
      <w:r>
        <w:rPr>
          <w:vertAlign w:val="subscript"/>
        </w:rPr>
        <w:t>n</w:t>
      </w:r>
      <w:proofErr w:type="spellEnd"/>
      <w:r>
        <w:t>“ will</w:t>
      </w:r>
      <w:proofErr w:type="gramEnd"/>
      <w:r>
        <w:t xml:space="preserve"> mean that the part of “PDCP packet</w:t>
      </w:r>
      <w:r>
        <w:rPr>
          <w:vertAlign w:val="subscript"/>
        </w:rPr>
        <w:t>n+1</w:t>
      </w:r>
      <w:r>
        <w:t xml:space="preserve">” which is correctly received will be buffered until </w:t>
      </w:r>
      <w:proofErr w:type="spellStart"/>
      <w:r>
        <w:t>TB</w:t>
      </w:r>
      <w:r>
        <w:rPr>
          <w:vertAlign w:val="subscript"/>
        </w:rPr>
        <w:t>n</w:t>
      </w:r>
      <w:proofErr w:type="spellEnd"/>
      <w:r>
        <w:t xml:space="preserve"> is later re-transmitted with ACK.</w:t>
      </w:r>
    </w:p>
    <w:p w14:paraId="307F1318" w14:textId="77777777" w:rsidR="00AF31DB" w:rsidRDefault="00AF31DB" w:rsidP="00AF31DB">
      <w:r>
        <w:t xml:space="preserve">Assuming all HARQ </w:t>
      </w:r>
      <w:proofErr w:type="spellStart"/>
      <w:r>
        <w:t>ReTx</w:t>
      </w:r>
      <w:proofErr w:type="spellEnd"/>
      <w:r>
        <w:t xml:space="preserve"> succeeds inside the max number of defined HARQ </w:t>
      </w:r>
      <w:proofErr w:type="spellStart"/>
      <w:r>
        <w:t>ReTx</w:t>
      </w:r>
      <w:proofErr w:type="spellEnd"/>
      <w:r>
        <w:t>, the residual error will be 0, once the TBs are ultimately correctly demodulated.</w:t>
      </w:r>
    </w:p>
    <w:p w14:paraId="167D48B7" w14:textId="567C5D31" w:rsidR="00087563" w:rsidRPr="00A57871" w:rsidRDefault="00AF31DB" w:rsidP="00A57871">
      <w:pPr>
        <w:pStyle w:val="RAN4observation0"/>
        <w:numPr>
          <w:ilvl w:val="0"/>
          <w:numId w:val="0"/>
        </w:numPr>
        <w:rPr>
          <w:u w:val="single"/>
        </w:rPr>
      </w:pPr>
      <w:bookmarkStart w:id="33" w:name="_Toc127197611"/>
      <w:bookmarkStart w:id="34" w:name="_Toc127389224"/>
      <w:r w:rsidRPr="00A57871">
        <w:rPr>
          <w:u w:val="single"/>
        </w:rPr>
        <w:t xml:space="preserve">Without introduction of HARQ </w:t>
      </w:r>
      <w:proofErr w:type="spellStart"/>
      <w:r w:rsidRPr="00A57871">
        <w:rPr>
          <w:u w:val="single"/>
        </w:rPr>
        <w:t>reTx</w:t>
      </w:r>
      <w:proofErr w:type="spellEnd"/>
      <w:r w:rsidRPr="00A57871">
        <w:rPr>
          <w:u w:val="single"/>
        </w:rPr>
        <w:t>, there will be a significant residual error passed to the higher layer/PDCP level, resulting in a measurable difference between the measurement RAN4 will define at link level and the actual measured throughput on application level.</w:t>
      </w:r>
      <w:bookmarkEnd w:id="33"/>
      <w:bookmarkEnd w:id="34"/>
    </w:p>
    <w:p w14:paraId="6D2059EE" w14:textId="77777777" w:rsidR="00CD1769" w:rsidRDefault="00CD1769" w:rsidP="00CD1769"/>
    <w:p w14:paraId="0C8AC62E" w14:textId="77777777" w:rsidR="00CD1769" w:rsidRPr="00A57871" w:rsidRDefault="00CD1769" w:rsidP="00A57871">
      <w:pPr>
        <w:pStyle w:val="RAN4observation0"/>
      </w:pPr>
      <w:r w:rsidRPr="00A57871">
        <w:t xml:space="preserve">With HARQ enabled, the Residual low layer error rate goes to 0. As one higher layer packet can be segmented in many lower layer </w:t>
      </w:r>
      <w:proofErr w:type="spellStart"/>
      <w:r w:rsidRPr="00A57871">
        <w:t>TBs.</w:t>
      </w:r>
      <w:proofErr w:type="spellEnd"/>
      <w:r w:rsidRPr="00A57871">
        <w:t xml:space="preserve"> A low residual error is required to align higher and lower layer throughput numbers.</w:t>
      </w:r>
    </w:p>
    <w:p w14:paraId="7AECF435" w14:textId="72E9887E" w:rsidR="00087563" w:rsidRPr="00087563" w:rsidRDefault="00087563">
      <w:pPr>
        <w:pStyle w:val="RAN4observation0"/>
      </w:pPr>
      <w:bookmarkStart w:id="35" w:name="_Toc127197612"/>
      <w:bookmarkStart w:id="36" w:name="_Toc127389225"/>
      <w:r>
        <w:t xml:space="preserve">if RAN5 uses the configuration from RAN4 without </w:t>
      </w:r>
      <w:proofErr w:type="spellStart"/>
      <w:r>
        <w:t>reTx</w:t>
      </w:r>
      <w:proofErr w:type="spellEnd"/>
      <w:r>
        <w:t xml:space="preserve"> </w:t>
      </w:r>
      <w:r w:rsidR="000A042D">
        <w:t>and</w:t>
      </w:r>
      <w:r>
        <w:t xml:space="preserve"> counts performance using application layer instead of lower layer packets </w:t>
      </w:r>
      <w:r w:rsidR="00186CC8">
        <w:t xml:space="preserve">the RAN5 </w:t>
      </w:r>
      <w:r>
        <w:t>results will diverge strongly from the RAN4 results</w:t>
      </w:r>
      <w:r w:rsidR="00186CC8">
        <w:t xml:space="preserve"> as </w:t>
      </w:r>
      <w:proofErr w:type="spellStart"/>
      <w:r w:rsidR="00186CC8">
        <w:t>reTx</w:t>
      </w:r>
      <w:proofErr w:type="spellEnd"/>
      <w:r w:rsidR="00186CC8">
        <w:t xml:space="preserve"> disabled in RAN5 would reduce the throughput compared to what is seen in RAN4 while the ones with </w:t>
      </w:r>
      <w:proofErr w:type="spellStart"/>
      <w:r w:rsidR="00186CC8">
        <w:t>reTx</w:t>
      </w:r>
      <w:proofErr w:type="spellEnd"/>
      <w:r w:rsidR="00186CC8">
        <w:t xml:space="preserve"> enabled will stay the same.</w:t>
      </w:r>
      <w:bookmarkEnd w:id="35"/>
      <w:bookmarkEnd w:id="36"/>
    </w:p>
    <w:p w14:paraId="732DB09C" w14:textId="77777777" w:rsidR="00AF31DB" w:rsidRDefault="00AF31DB" w:rsidP="00AF31DB">
      <w:pPr>
        <w:pStyle w:val="RAN4proposal"/>
      </w:pPr>
      <w:bookmarkStart w:id="37" w:name="_Toc127197613"/>
      <w:bookmarkStart w:id="38" w:name="_Toc127389226"/>
      <w:r>
        <w:t xml:space="preserve">RAN4 shall define requirements for ATP for link level with HARQ </w:t>
      </w:r>
      <w:proofErr w:type="spellStart"/>
      <w:r>
        <w:t>reTx</w:t>
      </w:r>
      <w:proofErr w:type="spellEnd"/>
      <w:r>
        <w:t xml:space="preserve"> enabled, to ensure a low residual error between link level and application-level measurements.</w:t>
      </w:r>
      <w:bookmarkEnd w:id="37"/>
      <w:bookmarkEnd w:id="38"/>
    </w:p>
    <w:p w14:paraId="2A25FFDC" w14:textId="77777777" w:rsidR="002959F2" w:rsidRPr="009619EC" w:rsidRDefault="002959F2" w:rsidP="009D13B6"/>
    <w:p w14:paraId="557D69AE" w14:textId="77777777" w:rsidR="00AF31DB" w:rsidRDefault="00AF31DB" w:rsidP="00AF31DB">
      <w:pPr>
        <w:pStyle w:val="RAN4H3"/>
      </w:pPr>
      <w:r>
        <w:t>Simulation results</w:t>
      </w:r>
    </w:p>
    <w:p w14:paraId="474C09E2" w14:textId="5FF4F860" w:rsidR="00AF31DB" w:rsidRPr="009E2E56" w:rsidRDefault="000F69B0" w:rsidP="00AF31DB">
      <w:r>
        <w:t xml:space="preserve">In our </w:t>
      </w:r>
      <w:r w:rsidR="00B67509">
        <w:t xml:space="preserve">simulation </w:t>
      </w:r>
      <w:r>
        <w:t>contribution</w:t>
      </w:r>
      <w:r w:rsidR="00891B1E">
        <w:t xml:space="preserve"> </w:t>
      </w:r>
      <w:r w:rsidR="00891B1E">
        <w:fldChar w:fldCharType="begin"/>
      </w:r>
      <w:r w:rsidR="00891B1E">
        <w:instrText xml:space="preserve"> REF _Ref126879565 \r \h </w:instrText>
      </w:r>
      <w:r w:rsidR="00891B1E">
        <w:fldChar w:fldCharType="separate"/>
      </w:r>
      <w:r w:rsidR="008E41EF">
        <w:t>[5]</w:t>
      </w:r>
      <w:r w:rsidR="00891B1E">
        <w:fldChar w:fldCharType="end"/>
      </w:r>
      <w:r>
        <w:t xml:space="preserve"> </w:t>
      </w:r>
      <w:r w:rsidR="00B67509">
        <w:t xml:space="preserve">we have included </w:t>
      </w:r>
      <w:r w:rsidR="00EF738E">
        <w:t xml:space="preserve">simulation results for HARQ </w:t>
      </w:r>
      <w:proofErr w:type="spellStart"/>
      <w:r w:rsidR="00EF738E">
        <w:t>reTx</w:t>
      </w:r>
      <w:proofErr w:type="spellEnd"/>
      <w:r w:rsidR="00EF738E">
        <w:t xml:space="preserve"> with RV=</w:t>
      </w:r>
      <w:r w:rsidR="00FE1564">
        <w:t>0231</w:t>
      </w:r>
      <w:r w:rsidR="002959F2">
        <w:t>.</w:t>
      </w:r>
      <w:r w:rsidR="00CB0234">
        <w:t xml:space="preserve"> The provided simulation results </w:t>
      </w:r>
      <w:r w:rsidR="005377BF">
        <w:t>show</w:t>
      </w:r>
      <w:r w:rsidR="00F725B6">
        <w:t xml:space="preserve"> improved throughput when enabling </w:t>
      </w:r>
      <w:proofErr w:type="spellStart"/>
      <w:r w:rsidR="00F725B6">
        <w:t>reTx</w:t>
      </w:r>
      <w:proofErr w:type="spellEnd"/>
      <w:r w:rsidR="005377BF">
        <w:t>, which</w:t>
      </w:r>
      <w:r w:rsidR="00F725B6">
        <w:t xml:space="preserve"> was expected, as the use of Redundancy Version </w:t>
      </w:r>
      <w:r w:rsidR="00DA31FF">
        <w:t xml:space="preserve">results in </w:t>
      </w:r>
      <w:r w:rsidR="00C82EB0">
        <w:t>more TBs will be correctly received when being able to utilize earlier NACK TBs</w:t>
      </w:r>
      <w:r w:rsidR="00FA6997">
        <w:t xml:space="preserve"> to improve demodulation</w:t>
      </w:r>
      <w:r w:rsidR="0046333A">
        <w:t xml:space="preserve"> (HARQ gain and incremental redundancy gain)</w:t>
      </w:r>
      <w:r w:rsidR="00FA6997">
        <w:t>.</w:t>
      </w:r>
    </w:p>
    <w:p w14:paraId="6D17BFB0" w14:textId="76B673C1" w:rsidR="00FA6997" w:rsidRPr="009E2E56" w:rsidRDefault="00641150" w:rsidP="00DE19F1">
      <w:pPr>
        <w:pStyle w:val="RAN4observation0"/>
      </w:pPr>
      <w:bookmarkStart w:id="39" w:name="_Toc127389228"/>
      <w:r>
        <w:lastRenderedPageBreak/>
        <w:t>Simulation results show increased throughput when</w:t>
      </w:r>
      <w:r w:rsidR="00666381">
        <w:t xml:space="preserve"> HARQ</w:t>
      </w:r>
      <w:r>
        <w:t xml:space="preserve"> </w:t>
      </w:r>
      <w:proofErr w:type="spellStart"/>
      <w:r>
        <w:t>reTx</w:t>
      </w:r>
      <w:proofErr w:type="spellEnd"/>
      <w:r>
        <w:t xml:space="preserve"> is enabled using RV=0231 configuration.</w:t>
      </w:r>
      <w:bookmarkEnd w:id="39"/>
    </w:p>
    <w:p w14:paraId="2A4D35ED" w14:textId="77777777" w:rsidR="00D65165" w:rsidRDefault="00D65165" w:rsidP="00E72202">
      <w:pPr>
        <w:rPr>
          <w:lang w:val="en-US"/>
        </w:rPr>
      </w:pPr>
    </w:p>
    <w:p w14:paraId="1C97E9DB" w14:textId="2F2DA4C0" w:rsidR="00E72202" w:rsidRDefault="005751BC" w:rsidP="00952A52">
      <w:pPr>
        <w:pStyle w:val="RAN4H2"/>
      </w:pPr>
      <w:r>
        <w:t>PHY</w:t>
      </w:r>
      <w:r w:rsidRPr="00952A52">
        <w:t xml:space="preserve"> </w:t>
      </w:r>
      <w:r w:rsidR="00952A52" w:rsidRPr="00952A52">
        <w:t>Layer TP</w:t>
      </w:r>
      <w:r>
        <w:t>UT</w:t>
      </w:r>
      <w:r w:rsidR="00952A52" w:rsidRPr="00952A52">
        <w:t xml:space="preserve"> requirement specification</w:t>
      </w:r>
    </w:p>
    <w:p w14:paraId="79C2E0D4" w14:textId="77777777" w:rsidR="00952A52" w:rsidRDefault="00952A52" w:rsidP="00952A52">
      <w:pPr>
        <w:rPr>
          <w:lang w:val="en-US"/>
        </w:rPr>
      </w:pPr>
    </w:p>
    <w:p w14:paraId="5F1D2D2F" w14:textId="3A2FD8F9" w:rsidR="006332E6" w:rsidRDefault="006332E6" w:rsidP="006332E6">
      <w:pPr>
        <w:rPr>
          <w:lang w:val="en-US"/>
        </w:rPr>
      </w:pPr>
      <w:r>
        <w:rPr>
          <w:lang w:val="en-US"/>
        </w:rPr>
        <w:t xml:space="preserve">In RAN4#105 the physical layer throughput requirements were discussed, and the following was collected in the WF </w:t>
      </w:r>
      <w:r w:rsidR="0039359A">
        <w:rPr>
          <w:lang w:val="en-US"/>
        </w:rPr>
        <w:fldChar w:fldCharType="begin"/>
      </w:r>
      <w:r w:rsidR="0039359A">
        <w:rPr>
          <w:lang w:val="en-US"/>
        </w:rPr>
        <w:instrText xml:space="preserve"> REF _Ref127270853 \r \h </w:instrText>
      </w:r>
      <w:r w:rsidR="0039359A">
        <w:rPr>
          <w:lang w:val="en-US"/>
        </w:rPr>
      </w:r>
      <w:r w:rsidR="0039359A">
        <w:rPr>
          <w:lang w:val="en-US"/>
        </w:rPr>
        <w:fldChar w:fldCharType="separate"/>
      </w:r>
      <w:r w:rsidR="008E41EF">
        <w:rPr>
          <w:lang w:val="en-US"/>
        </w:rPr>
        <w:t>[3]</w:t>
      </w:r>
      <w:r w:rsidR="0039359A">
        <w:rPr>
          <w:lang w:val="en-US"/>
        </w:rPr>
        <w:fldChar w:fldCharType="end"/>
      </w:r>
      <w:r>
        <w:rPr>
          <w:lang w:val="en-US"/>
        </w:rPr>
        <w:t>:</w:t>
      </w:r>
    </w:p>
    <w:tbl>
      <w:tblPr>
        <w:tblStyle w:val="TableGrid"/>
        <w:tblW w:w="4500" w:type="pct"/>
        <w:jc w:val="center"/>
        <w:tblLook w:val="04A0" w:firstRow="1" w:lastRow="0" w:firstColumn="1" w:lastColumn="0" w:noHBand="0" w:noVBand="1"/>
      </w:tblPr>
      <w:tblGrid>
        <w:gridCol w:w="8655"/>
      </w:tblGrid>
      <w:tr w:rsidR="006332E6" w14:paraId="2540EA74" w14:textId="77777777" w:rsidTr="006473B4">
        <w:trPr>
          <w:jc w:val="center"/>
        </w:trPr>
        <w:tc>
          <w:tcPr>
            <w:tcW w:w="8655" w:type="dxa"/>
          </w:tcPr>
          <w:p w14:paraId="485755C5" w14:textId="77777777" w:rsidR="0047500E" w:rsidRDefault="0047500E" w:rsidP="0047500E">
            <w:pPr>
              <w:pStyle w:val="ListParagraph"/>
              <w:numPr>
                <w:ilvl w:val="0"/>
                <w:numId w:val="31"/>
              </w:numPr>
              <w:overflowPunct w:val="0"/>
              <w:autoSpaceDE w:val="0"/>
              <w:autoSpaceDN w:val="0"/>
              <w:adjustRightInd w:val="0"/>
              <w:spacing w:before="240" w:after="180"/>
              <w:contextualSpacing w:val="0"/>
              <w:rPr>
                <w:rFonts w:eastAsiaTheme="minorEastAsia"/>
                <w:lang w:eastAsia="zh-CN"/>
              </w:rPr>
            </w:pPr>
            <w:proofErr w:type="spellStart"/>
            <w:r>
              <w:t>Phy</w:t>
            </w:r>
            <w:proofErr w:type="spellEnd"/>
            <w:r>
              <w:t xml:space="preserve"> Layer TP </w:t>
            </w:r>
            <w:r>
              <w:rPr>
                <w:rFonts w:eastAsiaTheme="minorEastAsia"/>
                <w:lang w:eastAsia="zh-CN"/>
              </w:rPr>
              <w:t xml:space="preserve">test metric </w:t>
            </w:r>
          </w:p>
          <w:p w14:paraId="59824E0B" w14:textId="77777777" w:rsidR="0047500E" w:rsidRDefault="0047500E" w:rsidP="0047500E">
            <w:pPr>
              <w:pStyle w:val="ListParagraph"/>
              <w:numPr>
                <w:ilvl w:val="0"/>
                <w:numId w:val="28"/>
              </w:numPr>
              <w:overflowPunct w:val="0"/>
              <w:autoSpaceDE w:val="0"/>
              <w:autoSpaceDN w:val="0"/>
              <w:adjustRightInd w:val="0"/>
              <w:spacing w:after="180"/>
              <w:contextualSpacing w:val="0"/>
              <w:rPr>
                <w:rFonts w:eastAsia="MS Mincho"/>
                <w:bCs/>
              </w:rPr>
            </w:pPr>
            <w:r>
              <w:rPr>
                <w:bCs/>
              </w:rPr>
              <w:t xml:space="preserve">Average SNR of impairments results to achieve T% of maximum throughput + X dB margin, with </w:t>
            </w:r>
            <w:proofErr w:type="spellStart"/>
            <w:r>
              <w:rPr>
                <w:bCs/>
              </w:rPr>
              <w:t>Gspan</w:t>
            </w:r>
            <w:proofErr w:type="spellEnd"/>
            <w:r>
              <w:rPr>
                <w:bCs/>
              </w:rPr>
              <w:t xml:space="preserve"> = [2.5] dB and X = [0.5] dB</w:t>
            </w:r>
          </w:p>
          <w:p w14:paraId="76F8CFEA" w14:textId="77777777" w:rsidR="0047500E" w:rsidRDefault="0047500E" w:rsidP="0047500E">
            <w:pPr>
              <w:pStyle w:val="ListParagraph"/>
              <w:numPr>
                <w:ilvl w:val="0"/>
                <w:numId w:val="28"/>
              </w:numPr>
              <w:overflowPunct w:val="0"/>
              <w:autoSpaceDE w:val="0"/>
              <w:autoSpaceDN w:val="0"/>
              <w:adjustRightInd w:val="0"/>
              <w:spacing w:after="180"/>
              <w:contextualSpacing w:val="0"/>
              <w:rPr>
                <w:bCs/>
              </w:rPr>
            </w:pPr>
            <w:r>
              <w:rPr>
                <w:bCs/>
              </w:rPr>
              <w:t>The maximum throughput is defined as with TBS corresponding to CQI index 15 with rank 2 for 2Rx/4Rx UE</w:t>
            </w:r>
          </w:p>
          <w:p w14:paraId="424D2EA2" w14:textId="77777777" w:rsidR="0047500E" w:rsidRDefault="0047500E" w:rsidP="0047500E">
            <w:pPr>
              <w:rPr>
                <w:bCs/>
              </w:rPr>
            </w:pPr>
          </w:p>
          <w:p w14:paraId="2602C29D" w14:textId="77777777" w:rsidR="0047500E" w:rsidRDefault="0047500E" w:rsidP="0047500E">
            <w:pPr>
              <w:pStyle w:val="ListParagraph"/>
              <w:numPr>
                <w:ilvl w:val="0"/>
                <w:numId w:val="31"/>
              </w:numPr>
              <w:overflowPunct w:val="0"/>
              <w:autoSpaceDE w:val="0"/>
              <w:autoSpaceDN w:val="0"/>
              <w:adjustRightInd w:val="0"/>
              <w:spacing w:before="240" w:after="180"/>
              <w:contextualSpacing w:val="0"/>
              <w:rPr>
                <w:rFonts w:eastAsiaTheme="minorEastAsia"/>
                <w:lang w:eastAsia="zh-CN"/>
              </w:rPr>
            </w:pPr>
            <w:r>
              <w:rPr>
                <w:rFonts w:eastAsiaTheme="minorEastAsia"/>
                <w:lang w:eastAsia="zh-CN"/>
              </w:rPr>
              <w:t>Companies are encouraged to provide (potentially updated) simulation results for next meeting for alignment.</w:t>
            </w:r>
          </w:p>
          <w:p w14:paraId="52F0B8A2" w14:textId="77777777" w:rsidR="0047500E" w:rsidRDefault="0047500E" w:rsidP="0047500E">
            <w:pPr>
              <w:pStyle w:val="ListParagraph"/>
              <w:numPr>
                <w:ilvl w:val="0"/>
                <w:numId w:val="28"/>
              </w:numPr>
              <w:overflowPunct w:val="0"/>
              <w:autoSpaceDE w:val="0"/>
              <w:autoSpaceDN w:val="0"/>
              <w:adjustRightInd w:val="0"/>
              <w:spacing w:after="180"/>
              <w:contextualSpacing w:val="0"/>
              <w:rPr>
                <w:rFonts w:eastAsia="MS Mincho"/>
                <w:bCs/>
              </w:rPr>
            </w:pPr>
            <w:r>
              <w:rPr>
                <w:bCs/>
              </w:rPr>
              <w:t xml:space="preserve">Alignment shall be done based on all provided results for metrics as did in Rel-17 SI, </w:t>
            </w:r>
            <w:proofErr w:type="gramStart"/>
            <w:r>
              <w:rPr>
                <w:bCs/>
              </w:rPr>
              <w:t>i.e.</w:t>
            </w:r>
            <w:proofErr w:type="gramEnd"/>
            <w:r>
              <w:rPr>
                <w:bCs/>
              </w:rPr>
              <w:t xml:space="preserve"> including throughput </w:t>
            </w:r>
            <w:proofErr w:type="spellStart"/>
            <w:r>
              <w:rPr>
                <w:bCs/>
              </w:rPr>
              <w:t>v.s</w:t>
            </w:r>
            <w:proofErr w:type="spellEnd"/>
            <w:r>
              <w:rPr>
                <w:bCs/>
              </w:rPr>
              <w:t>. SNR, BLER, median CQI and median RI with SNR range [0:2:20] for FR1 and [0:2:16] for FR2-1.</w:t>
            </w:r>
          </w:p>
          <w:p w14:paraId="77E7F025" w14:textId="77777777" w:rsidR="0047500E" w:rsidRDefault="0047500E" w:rsidP="0047500E">
            <w:pPr>
              <w:pStyle w:val="ListParagraph"/>
              <w:ind w:left="928"/>
              <w:rPr>
                <w:bCs/>
              </w:rPr>
            </w:pPr>
          </w:p>
          <w:p w14:paraId="17F4BEB8" w14:textId="77777777" w:rsidR="0047500E" w:rsidRDefault="0047500E" w:rsidP="0047500E">
            <w:pPr>
              <w:pStyle w:val="ListParagraph"/>
              <w:numPr>
                <w:ilvl w:val="0"/>
                <w:numId w:val="31"/>
              </w:numPr>
              <w:overflowPunct w:val="0"/>
              <w:autoSpaceDE w:val="0"/>
              <w:autoSpaceDN w:val="0"/>
              <w:adjustRightInd w:val="0"/>
              <w:spacing w:after="180"/>
              <w:contextualSpacing w:val="0"/>
              <w:rPr>
                <w:bCs/>
              </w:rPr>
            </w:pPr>
            <w:r>
              <w:rPr>
                <w:bCs/>
              </w:rPr>
              <w:t>Test SNR point selection criteria</w:t>
            </w:r>
          </w:p>
          <w:p w14:paraId="23455550" w14:textId="77777777" w:rsidR="0047500E" w:rsidRDefault="0047500E" w:rsidP="0047500E">
            <w:pPr>
              <w:pStyle w:val="ListParagraph"/>
              <w:numPr>
                <w:ilvl w:val="1"/>
                <w:numId w:val="29"/>
              </w:numPr>
              <w:autoSpaceDN w:val="0"/>
              <w:spacing w:after="120"/>
              <w:ind w:left="928"/>
              <w:contextualSpacing w:val="0"/>
            </w:pPr>
            <w:r>
              <w:t xml:space="preserve">Option 1: 2 SNR points for each test </w:t>
            </w:r>
          </w:p>
          <w:p w14:paraId="35E6A7F1" w14:textId="77777777" w:rsidR="0047500E" w:rsidRDefault="0047500E" w:rsidP="0047500E">
            <w:pPr>
              <w:pStyle w:val="ListParagraph"/>
              <w:numPr>
                <w:ilvl w:val="0"/>
                <w:numId w:val="32"/>
              </w:numPr>
              <w:overflowPunct w:val="0"/>
              <w:autoSpaceDE w:val="0"/>
              <w:autoSpaceDN w:val="0"/>
              <w:adjustRightInd w:val="0"/>
              <w:spacing w:after="120"/>
              <w:ind w:left="1325"/>
              <w:contextualSpacing w:val="0"/>
            </w:pPr>
            <w:r>
              <w:t xml:space="preserve">Option 1A: Cover both low and higher modulation order/layer </w:t>
            </w:r>
          </w:p>
          <w:p w14:paraId="6CC5A622" w14:textId="77777777" w:rsidR="0047500E" w:rsidRDefault="0047500E" w:rsidP="0047500E">
            <w:pPr>
              <w:pStyle w:val="ListParagraph"/>
              <w:numPr>
                <w:ilvl w:val="0"/>
                <w:numId w:val="32"/>
              </w:numPr>
              <w:overflowPunct w:val="0"/>
              <w:autoSpaceDE w:val="0"/>
              <w:autoSpaceDN w:val="0"/>
              <w:adjustRightInd w:val="0"/>
              <w:spacing w:after="120"/>
              <w:ind w:left="1325"/>
              <w:contextualSpacing w:val="0"/>
            </w:pPr>
            <w:r>
              <w:t xml:space="preserve">Option 1B: </w:t>
            </w:r>
          </w:p>
          <w:p w14:paraId="75836188" w14:textId="77777777" w:rsidR="0047500E" w:rsidRDefault="0047500E" w:rsidP="0047500E">
            <w:pPr>
              <w:pStyle w:val="ListParagraph"/>
              <w:numPr>
                <w:ilvl w:val="0"/>
                <w:numId w:val="33"/>
              </w:numPr>
              <w:overflowPunct w:val="0"/>
              <w:autoSpaceDE w:val="0"/>
              <w:autoSpaceDN w:val="0"/>
              <w:adjustRightInd w:val="0"/>
              <w:spacing w:after="120"/>
              <w:ind w:left="1750"/>
              <w:contextualSpacing w:val="0"/>
            </w:pPr>
            <w:r>
              <w:t>For 2Rx: Choose one in rank 1 and one in rank 2.</w:t>
            </w:r>
          </w:p>
          <w:p w14:paraId="4C418FEC" w14:textId="77777777" w:rsidR="0047500E" w:rsidRDefault="0047500E" w:rsidP="0047500E">
            <w:pPr>
              <w:pStyle w:val="ListParagraph"/>
              <w:numPr>
                <w:ilvl w:val="0"/>
                <w:numId w:val="33"/>
              </w:numPr>
              <w:overflowPunct w:val="0"/>
              <w:autoSpaceDE w:val="0"/>
              <w:autoSpaceDN w:val="0"/>
              <w:adjustRightInd w:val="0"/>
              <w:spacing w:after="120"/>
              <w:ind w:left="1750"/>
              <w:contextualSpacing w:val="0"/>
            </w:pPr>
            <w:r>
              <w:t>For 4Rx: Choose both T points in rank 2 region, one in the medium SNR away from rank transition region, and one close to 20dB (peak SNR).</w:t>
            </w:r>
          </w:p>
          <w:p w14:paraId="0A3B31C5" w14:textId="77777777" w:rsidR="0047500E" w:rsidRDefault="0047500E" w:rsidP="0047500E">
            <w:pPr>
              <w:pStyle w:val="ListParagraph"/>
              <w:numPr>
                <w:ilvl w:val="0"/>
                <w:numId w:val="32"/>
              </w:numPr>
              <w:overflowPunct w:val="0"/>
              <w:autoSpaceDE w:val="0"/>
              <w:autoSpaceDN w:val="0"/>
              <w:adjustRightInd w:val="0"/>
              <w:spacing w:after="120"/>
              <w:ind w:left="1325"/>
              <w:contextualSpacing w:val="0"/>
            </w:pPr>
            <w:r>
              <w:t xml:space="preserve">Option 1C: </w:t>
            </w:r>
          </w:p>
          <w:p w14:paraId="1BF10EA9" w14:textId="77777777" w:rsidR="0047500E" w:rsidRDefault="0047500E" w:rsidP="0047500E">
            <w:pPr>
              <w:pStyle w:val="ListParagraph"/>
              <w:numPr>
                <w:ilvl w:val="0"/>
                <w:numId w:val="33"/>
              </w:numPr>
              <w:overflowPunct w:val="0"/>
              <w:autoSpaceDE w:val="0"/>
              <w:autoSpaceDN w:val="0"/>
              <w:adjustRightInd w:val="0"/>
              <w:spacing w:after="120"/>
              <w:ind w:left="1750"/>
              <w:contextualSpacing w:val="0"/>
            </w:pPr>
            <w:r>
              <w:t>For higher SNR test points, reuse the existing RI test cases SNR=20dB for FR1, SNR=16dB for FR2</w:t>
            </w:r>
          </w:p>
          <w:p w14:paraId="09CC36CD" w14:textId="77777777" w:rsidR="0047500E" w:rsidRDefault="0047500E" w:rsidP="0047500E">
            <w:pPr>
              <w:pStyle w:val="ListParagraph"/>
              <w:numPr>
                <w:ilvl w:val="0"/>
                <w:numId w:val="33"/>
              </w:numPr>
              <w:overflowPunct w:val="0"/>
              <w:autoSpaceDE w:val="0"/>
              <w:autoSpaceDN w:val="0"/>
              <w:adjustRightInd w:val="0"/>
              <w:spacing w:after="120"/>
              <w:ind w:left="1750"/>
              <w:contextualSpacing w:val="0"/>
            </w:pPr>
            <w:r>
              <w:t>For lower SNR points, set SNR=6dB</w:t>
            </w:r>
          </w:p>
          <w:p w14:paraId="7A5EFBEF" w14:textId="77777777" w:rsidR="0047500E" w:rsidRDefault="0047500E" w:rsidP="0047500E">
            <w:pPr>
              <w:pStyle w:val="ListParagraph"/>
              <w:numPr>
                <w:ilvl w:val="1"/>
                <w:numId w:val="29"/>
              </w:numPr>
              <w:autoSpaceDN w:val="0"/>
              <w:spacing w:after="120"/>
              <w:ind w:left="928"/>
              <w:contextualSpacing w:val="0"/>
            </w:pPr>
            <w:r>
              <w:t xml:space="preserve">Option 2: 1 SNR point for each test </w:t>
            </w:r>
          </w:p>
          <w:p w14:paraId="28F3F923" w14:textId="77777777" w:rsidR="0047500E" w:rsidRDefault="0047500E" w:rsidP="0047500E">
            <w:pPr>
              <w:pStyle w:val="ListParagraph"/>
              <w:numPr>
                <w:ilvl w:val="0"/>
                <w:numId w:val="32"/>
              </w:numPr>
              <w:overflowPunct w:val="0"/>
              <w:autoSpaceDE w:val="0"/>
              <w:autoSpaceDN w:val="0"/>
              <w:adjustRightInd w:val="0"/>
              <w:spacing w:after="120"/>
              <w:ind w:left="1325"/>
              <w:contextualSpacing w:val="0"/>
            </w:pPr>
            <w:r>
              <w:t xml:space="preserve">Option 2A: Median SNR value that RI changes from Rank 1 to Rank 2 </w:t>
            </w:r>
          </w:p>
          <w:p w14:paraId="32A96A30" w14:textId="77777777" w:rsidR="0047500E" w:rsidRDefault="0047500E" w:rsidP="0047500E">
            <w:pPr>
              <w:rPr>
                <w:bCs/>
              </w:rPr>
            </w:pPr>
          </w:p>
          <w:p w14:paraId="285B8F4D" w14:textId="77777777" w:rsidR="0047500E" w:rsidRDefault="0047500E" w:rsidP="0047500E">
            <w:pPr>
              <w:pStyle w:val="ListParagraph"/>
              <w:numPr>
                <w:ilvl w:val="0"/>
                <w:numId w:val="31"/>
              </w:numPr>
              <w:overflowPunct w:val="0"/>
              <w:autoSpaceDE w:val="0"/>
              <w:autoSpaceDN w:val="0"/>
              <w:adjustRightInd w:val="0"/>
              <w:spacing w:after="180"/>
              <w:contextualSpacing w:val="0"/>
              <w:rPr>
                <w:bCs/>
              </w:rPr>
            </w:pPr>
            <w:r>
              <w:rPr>
                <w:bCs/>
              </w:rPr>
              <w:t>Test metric</w:t>
            </w:r>
          </w:p>
          <w:p w14:paraId="5B954AF9" w14:textId="77777777" w:rsidR="0047500E" w:rsidRDefault="0047500E" w:rsidP="0047500E">
            <w:pPr>
              <w:pStyle w:val="ListParagraph"/>
              <w:numPr>
                <w:ilvl w:val="1"/>
                <w:numId w:val="29"/>
              </w:numPr>
              <w:autoSpaceDN w:val="0"/>
              <w:spacing w:after="120"/>
              <w:ind w:left="928"/>
              <w:contextualSpacing w:val="0"/>
            </w:pPr>
            <w:r>
              <w:t xml:space="preserve">Option 1: </w:t>
            </w:r>
          </w:p>
          <w:p w14:paraId="096A0FAC" w14:textId="77777777" w:rsidR="0047500E" w:rsidRDefault="0047500E" w:rsidP="0047500E">
            <w:pPr>
              <w:pStyle w:val="ListParagraph"/>
              <w:numPr>
                <w:ilvl w:val="0"/>
                <w:numId w:val="32"/>
              </w:numPr>
              <w:overflowPunct w:val="0"/>
              <w:autoSpaceDE w:val="0"/>
              <w:autoSpaceDN w:val="0"/>
              <w:adjustRightInd w:val="0"/>
              <w:spacing w:after="120"/>
              <w:ind w:left="1325"/>
              <w:contextualSpacing w:val="0"/>
            </w:pPr>
            <w:r>
              <w:t>For FR1: Test the SNR at 10% and 40% max TP.</w:t>
            </w:r>
          </w:p>
          <w:p w14:paraId="44E7EB76" w14:textId="77777777" w:rsidR="0047500E" w:rsidRDefault="0047500E" w:rsidP="0047500E">
            <w:pPr>
              <w:pStyle w:val="ListParagraph"/>
              <w:numPr>
                <w:ilvl w:val="0"/>
                <w:numId w:val="32"/>
              </w:numPr>
              <w:overflowPunct w:val="0"/>
              <w:autoSpaceDE w:val="0"/>
              <w:autoSpaceDN w:val="0"/>
              <w:adjustRightInd w:val="0"/>
              <w:spacing w:after="120"/>
              <w:ind w:left="1325"/>
              <w:contextualSpacing w:val="0"/>
            </w:pPr>
            <w:r>
              <w:t>For FR2: Test the SNR at 10% and (35% or 40%) max TP.</w:t>
            </w:r>
          </w:p>
          <w:p w14:paraId="1040EDA1" w14:textId="77777777" w:rsidR="0047500E" w:rsidRDefault="0047500E" w:rsidP="0047500E">
            <w:pPr>
              <w:pStyle w:val="ListParagraph"/>
              <w:numPr>
                <w:ilvl w:val="1"/>
                <w:numId w:val="29"/>
              </w:numPr>
              <w:autoSpaceDN w:val="0"/>
              <w:spacing w:after="120"/>
              <w:ind w:left="928"/>
              <w:contextualSpacing w:val="0"/>
            </w:pPr>
            <w:r>
              <w:t xml:space="preserve">Option 2: </w:t>
            </w:r>
          </w:p>
          <w:p w14:paraId="25E8F236" w14:textId="77777777" w:rsidR="0047500E" w:rsidRPr="00EA13F4" w:rsidRDefault="0047500E" w:rsidP="0047500E">
            <w:pPr>
              <w:pStyle w:val="ListParagraph"/>
              <w:numPr>
                <w:ilvl w:val="0"/>
                <w:numId w:val="32"/>
              </w:numPr>
              <w:overflowPunct w:val="0"/>
              <w:autoSpaceDE w:val="0"/>
              <w:autoSpaceDN w:val="0"/>
              <w:adjustRightInd w:val="0"/>
              <w:spacing w:after="120"/>
              <w:ind w:left="1325"/>
              <w:contextualSpacing w:val="0"/>
            </w:pPr>
            <w:r w:rsidRPr="00EA13F4">
              <w:t xml:space="preserve">For FR1 FDD 2Rx, T% = </w:t>
            </w:r>
            <w:proofErr w:type="gramStart"/>
            <w:r w:rsidRPr="00EA13F4">
              <w:t>40%;</w:t>
            </w:r>
            <w:proofErr w:type="gramEnd"/>
          </w:p>
          <w:p w14:paraId="74A0C859" w14:textId="77777777" w:rsidR="0047500E" w:rsidRPr="00EA13F4" w:rsidRDefault="0047500E" w:rsidP="0047500E">
            <w:pPr>
              <w:pStyle w:val="ListParagraph"/>
              <w:numPr>
                <w:ilvl w:val="0"/>
                <w:numId w:val="32"/>
              </w:numPr>
              <w:overflowPunct w:val="0"/>
              <w:autoSpaceDE w:val="0"/>
              <w:autoSpaceDN w:val="0"/>
              <w:adjustRightInd w:val="0"/>
              <w:spacing w:after="120"/>
              <w:ind w:left="1325"/>
              <w:contextualSpacing w:val="0"/>
            </w:pPr>
            <w:r w:rsidRPr="00EA13F4">
              <w:t xml:space="preserve">For FR1 FDD 4Rx, T% = </w:t>
            </w:r>
            <w:proofErr w:type="gramStart"/>
            <w:r w:rsidRPr="00EA13F4">
              <w:t>60%;</w:t>
            </w:r>
            <w:proofErr w:type="gramEnd"/>
          </w:p>
          <w:p w14:paraId="5732EA27" w14:textId="77777777" w:rsidR="0047500E" w:rsidRPr="00EA13F4" w:rsidRDefault="0047500E" w:rsidP="0047500E">
            <w:pPr>
              <w:pStyle w:val="ListParagraph"/>
              <w:numPr>
                <w:ilvl w:val="0"/>
                <w:numId w:val="32"/>
              </w:numPr>
              <w:overflowPunct w:val="0"/>
              <w:autoSpaceDE w:val="0"/>
              <w:autoSpaceDN w:val="0"/>
              <w:adjustRightInd w:val="0"/>
              <w:spacing w:after="120"/>
              <w:ind w:left="1325"/>
              <w:contextualSpacing w:val="0"/>
            </w:pPr>
            <w:r w:rsidRPr="00EA13F4">
              <w:lastRenderedPageBreak/>
              <w:t xml:space="preserve">For FR1 TDD 2Rx, T% = </w:t>
            </w:r>
            <w:proofErr w:type="gramStart"/>
            <w:r w:rsidRPr="00EA13F4">
              <w:t>40%;</w:t>
            </w:r>
            <w:proofErr w:type="gramEnd"/>
          </w:p>
          <w:p w14:paraId="574DC2B1" w14:textId="77777777" w:rsidR="0047500E" w:rsidRPr="00EA13F4" w:rsidRDefault="0047500E" w:rsidP="0047500E">
            <w:pPr>
              <w:pStyle w:val="ListParagraph"/>
              <w:numPr>
                <w:ilvl w:val="0"/>
                <w:numId w:val="32"/>
              </w:numPr>
              <w:overflowPunct w:val="0"/>
              <w:autoSpaceDE w:val="0"/>
              <w:autoSpaceDN w:val="0"/>
              <w:adjustRightInd w:val="0"/>
              <w:spacing w:after="120"/>
              <w:ind w:left="1325"/>
              <w:contextualSpacing w:val="0"/>
            </w:pPr>
            <w:r w:rsidRPr="00EA13F4">
              <w:t xml:space="preserve">For FR1 TDD 4Rx, T% = </w:t>
            </w:r>
            <w:proofErr w:type="gramStart"/>
            <w:r w:rsidRPr="00EA13F4">
              <w:t>60%;</w:t>
            </w:r>
            <w:proofErr w:type="gramEnd"/>
          </w:p>
          <w:p w14:paraId="5D32E90D" w14:textId="77777777" w:rsidR="0047500E" w:rsidRDefault="0047500E" w:rsidP="0047500E">
            <w:pPr>
              <w:pStyle w:val="ListParagraph"/>
              <w:numPr>
                <w:ilvl w:val="0"/>
                <w:numId w:val="32"/>
              </w:numPr>
              <w:overflowPunct w:val="0"/>
              <w:autoSpaceDE w:val="0"/>
              <w:autoSpaceDN w:val="0"/>
              <w:adjustRightInd w:val="0"/>
              <w:spacing w:after="120"/>
              <w:ind w:left="1325"/>
              <w:contextualSpacing w:val="0"/>
            </w:pPr>
            <w:r>
              <w:t xml:space="preserve">For FR2 2Rx, T% = </w:t>
            </w:r>
            <w:proofErr w:type="gramStart"/>
            <w:r>
              <w:t>40%;</w:t>
            </w:r>
            <w:proofErr w:type="gramEnd"/>
          </w:p>
          <w:p w14:paraId="05236F05" w14:textId="77777777" w:rsidR="0047500E" w:rsidRDefault="0047500E" w:rsidP="0047500E">
            <w:pPr>
              <w:pStyle w:val="ListParagraph"/>
              <w:numPr>
                <w:ilvl w:val="1"/>
                <w:numId w:val="29"/>
              </w:numPr>
              <w:autoSpaceDN w:val="0"/>
              <w:spacing w:after="120"/>
              <w:ind w:left="928"/>
              <w:contextualSpacing w:val="0"/>
            </w:pPr>
            <w:r>
              <w:t xml:space="preserve">Option 3: T% = 40% for all tests </w:t>
            </w:r>
          </w:p>
          <w:p w14:paraId="3B66B762" w14:textId="77777777" w:rsidR="0047500E" w:rsidRDefault="0047500E" w:rsidP="0047500E">
            <w:pPr>
              <w:pStyle w:val="ListParagraph"/>
              <w:numPr>
                <w:ilvl w:val="1"/>
                <w:numId w:val="29"/>
              </w:numPr>
              <w:autoSpaceDN w:val="0"/>
              <w:spacing w:after="120"/>
              <w:ind w:left="928"/>
              <w:contextualSpacing w:val="0"/>
            </w:pPr>
            <w:r>
              <w:t>Other options are not precluded</w:t>
            </w:r>
          </w:p>
          <w:p w14:paraId="6E95F6A7" w14:textId="77777777" w:rsidR="0047500E" w:rsidRDefault="0047500E" w:rsidP="0047500E">
            <w:pPr>
              <w:pStyle w:val="ListParagraph"/>
              <w:spacing w:after="120"/>
              <w:ind w:left="1440"/>
            </w:pPr>
          </w:p>
          <w:p w14:paraId="0A244C86" w14:textId="77777777" w:rsidR="0047500E" w:rsidRDefault="0047500E" w:rsidP="0047500E">
            <w:pPr>
              <w:pStyle w:val="ListParagraph"/>
              <w:numPr>
                <w:ilvl w:val="0"/>
                <w:numId w:val="31"/>
              </w:numPr>
              <w:overflowPunct w:val="0"/>
              <w:autoSpaceDE w:val="0"/>
              <w:autoSpaceDN w:val="0"/>
              <w:adjustRightInd w:val="0"/>
              <w:spacing w:after="180"/>
              <w:contextualSpacing w:val="0"/>
              <w:rPr>
                <w:bCs/>
              </w:rPr>
            </w:pPr>
            <w:r>
              <w:rPr>
                <w:bCs/>
              </w:rPr>
              <w:t>Section for ATP specification</w:t>
            </w:r>
          </w:p>
          <w:p w14:paraId="2D985ADE" w14:textId="77777777" w:rsidR="0047500E" w:rsidRDefault="0047500E" w:rsidP="0047500E">
            <w:pPr>
              <w:ind w:left="360"/>
              <w:rPr>
                <w:szCs w:val="24"/>
                <w:lang w:eastAsia="zh-CN"/>
              </w:rPr>
            </w:pPr>
            <w:r>
              <w:rPr>
                <w:bCs/>
              </w:rPr>
              <w:t xml:space="preserve">Option 1. </w:t>
            </w:r>
            <w:r>
              <w:rPr>
                <w:szCs w:val="24"/>
                <w:lang w:eastAsia="zh-CN"/>
              </w:rPr>
              <w:t>Specify the absolute physical layer throughput requirements with link adaptation under the CSI reporting requirements in TS38.101-4, i.e., clause 6.x for FR1 and clause 8.x for FR2</w:t>
            </w:r>
          </w:p>
          <w:p w14:paraId="48E2B43D" w14:textId="77777777" w:rsidR="0047500E" w:rsidRDefault="0047500E" w:rsidP="0047500E">
            <w:pPr>
              <w:ind w:left="76" w:firstLine="284"/>
              <w:rPr>
                <w:szCs w:val="24"/>
                <w:lang w:eastAsia="zh-CN"/>
              </w:rPr>
            </w:pPr>
            <w:r>
              <w:rPr>
                <w:bCs/>
              </w:rPr>
              <w:t xml:space="preserve">Option 2. </w:t>
            </w:r>
            <w:bookmarkStart w:id="40" w:name="_Hlk121829832"/>
            <w:r>
              <w:rPr>
                <w:szCs w:val="24"/>
                <w:lang w:eastAsia="zh-CN"/>
              </w:rPr>
              <w:t xml:space="preserve">Create new sub-clause 5.6 and new sub-clause 7.6 for ATP requirements </w:t>
            </w:r>
            <w:bookmarkEnd w:id="40"/>
          </w:p>
          <w:p w14:paraId="3C296DD7" w14:textId="77777777" w:rsidR="0047500E" w:rsidRDefault="0047500E" w:rsidP="0047500E">
            <w:pPr>
              <w:ind w:firstLine="284"/>
              <w:rPr>
                <w:szCs w:val="24"/>
                <w:lang w:eastAsia="zh-CN"/>
              </w:rPr>
            </w:pPr>
          </w:p>
          <w:p w14:paraId="1C67973E" w14:textId="77777777" w:rsidR="0047500E" w:rsidRDefault="0047500E" w:rsidP="0047500E">
            <w:pPr>
              <w:pStyle w:val="ListParagraph"/>
              <w:numPr>
                <w:ilvl w:val="0"/>
                <w:numId w:val="31"/>
              </w:numPr>
              <w:overflowPunct w:val="0"/>
              <w:autoSpaceDE w:val="0"/>
              <w:autoSpaceDN w:val="0"/>
              <w:adjustRightInd w:val="0"/>
              <w:spacing w:after="180"/>
              <w:contextualSpacing w:val="0"/>
              <w:rPr>
                <w:bCs/>
                <w:szCs w:val="20"/>
              </w:rPr>
            </w:pPr>
            <w:r>
              <w:rPr>
                <w:bCs/>
              </w:rPr>
              <w:t xml:space="preserve"> Applicability and release independency</w:t>
            </w:r>
          </w:p>
          <w:p w14:paraId="4D21D999" w14:textId="77777777" w:rsidR="0047500E" w:rsidRDefault="0047500E" w:rsidP="0047500E">
            <w:pPr>
              <w:ind w:left="360"/>
              <w:jc w:val="both"/>
              <w:rPr>
                <w:szCs w:val="24"/>
                <w:lang w:eastAsia="zh-CN"/>
              </w:rPr>
            </w:pPr>
            <w:r>
              <w:rPr>
                <w:bCs/>
              </w:rPr>
              <w:t xml:space="preserve">Option 1: </w:t>
            </w:r>
            <w:r>
              <w:rPr>
                <w:szCs w:val="24"/>
                <w:lang w:eastAsia="zh-CN"/>
              </w:rPr>
              <w:t>The requirement with link adaptation should be applicable for all NR UEs without any new applicability   rules, and the requirement should be release independent from Rel-15</w:t>
            </w:r>
          </w:p>
          <w:p w14:paraId="26A5A5A4" w14:textId="77777777" w:rsidR="0047500E" w:rsidRDefault="0047500E" w:rsidP="0047500E">
            <w:pPr>
              <w:ind w:left="360"/>
              <w:jc w:val="both"/>
              <w:rPr>
                <w:szCs w:val="24"/>
                <w:lang w:eastAsia="zh-CN"/>
              </w:rPr>
            </w:pPr>
            <w:r>
              <w:rPr>
                <w:bCs/>
              </w:rPr>
              <w:t>Option 2:</w:t>
            </w:r>
            <w:r>
              <w:rPr>
                <w:szCs w:val="24"/>
                <w:lang w:eastAsia="zh-CN"/>
              </w:rPr>
              <w:t xml:space="preserve"> The requirement with link adaptation should be applicable from Rel-18 and not release independent from Rel-15 considering that companies are providing the latest results.</w:t>
            </w:r>
          </w:p>
          <w:p w14:paraId="3BD03D00" w14:textId="77777777" w:rsidR="0047500E" w:rsidRDefault="0047500E" w:rsidP="0047500E">
            <w:pPr>
              <w:jc w:val="both"/>
              <w:rPr>
                <w:szCs w:val="20"/>
                <w:lang w:eastAsia="zh-CN"/>
              </w:rPr>
            </w:pPr>
          </w:p>
          <w:p w14:paraId="7D5B5091" w14:textId="77777777" w:rsidR="006332E6" w:rsidRDefault="006332E6" w:rsidP="00F35948"/>
          <w:p w14:paraId="332ECB7B" w14:textId="77777777" w:rsidR="006332E6" w:rsidRDefault="006332E6" w:rsidP="00F35948"/>
        </w:tc>
      </w:tr>
    </w:tbl>
    <w:p w14:paraId="60CF9B0D" w14:textId="6F2A9EB5" w:rsidR="006473B4" w:rsidRDefault="006473B4" w:rsidP="006473B4">
      <w:pPr>
        <w:rPr>
          <w:lang w:val="en-US"/>
        </w:rPr>
      </w:pPr>
      <w:r>
        <w:rPr>
          <w:lang w:val="en-US"/>
        </w:rPr>
        <w:lastRenderedPageBreak/>
        <w:t>In the following sections we will further discuss the individual areas from above</w:t>
      </w:r>
      <w:r w:rsidR="00C30DBC">
        <w:rPr>
          <w:lang w:val="en-US"/>
        </w:rPr>
        <w:t xml:space="preserve"> and add additional </w:t>
      </w:r>
      <w:r w:rsidR="00935170">
        <w:rPr>
          <w:lang w:val="en-US"/>
        </w:rPr>
        <w:t>discussion where needed</w:t>
      </w:r>
      <w:r>
        <w:rPr>
          <w:lang w:val="en-US"/>
        </w:rPr>
        <w:t>.</w:t>
      </w:r>
    </w:p>
    <w:p w14:paraId="3A29796F" w14:textId="77777777" w:rsidR="006332E6" w:rsidRDefault="006332E6" w:rsidP="00952A52">
      <w:pPr>
        <w:rPr>
          <w:lang w:val="en-US"/>
        </w:rPr>
      </w:pPr>
    </w:p>
    <w:p w14:paraId="2A0B9A79" w14:textId="77777777" w:rsidR="006E1659" w:rsidRPr="000D00E7" w:rsidRDefault="006E1659" w:rsidP="00F70A37">
      <w:pPr>
        <w:pStyle w:val="RAN4H3"/>
      </w:pPr>
      <w:r>
        <w:rPr>
          <w:lang w:eastAsia="zh-CN"/>
        </w:rPr>
        <w:t>Maximum rank and CSI-RS port number</w:t>
      </w:r>
    </w:p>
    <w:p w14:paraId="1A31E33C" w14:textId="77777777" w:rsidR="006E1659" w:rsidRDefault="006E1659" w:rsidP="006E1659">
      <w:pPr>
        <w:rPr>
          <w:lang w:eastAsia="zh-CN"/>
        </w:rPr>
      </w:pPr>
      <w:r>
        <w:rPr>
          <w:lang w:eastAsia="zh-CN"/>
        </w:rPr>
        <w:t>In RAN4#105 it was mentioned from other company that in practical network deployments a higher number of antennae ports and rank is used, hence it was proposed to extend the study to include maximum rank to be 4 and number of CSI-RS ports to be 4 or 8.</w:t>
      </w:r>
    </w:p>
    <w:p w14:paraId="06E72F05" w14:textId="14EA1993" w:rsidR="006E1659" w:rsidRDefault="006E1659" w:rsidP="006E1659">
      <w:pPr>
        <w:rPr>
          <w:lang w:eastAsia="zh-CN"/>
        </w:rPr>
      </w:pPr>
      <w:r>
        <w:rPr>
          <w:lang w:eastAsia="zh-CN"/>
        </w:rPr>
        <w:t xml:space="preserve">We agree that 4 ports are a practical network deployment, and for FR1 there already exist requirements for 4 Rx ports up to Rank 4, see </w:t>
      </w:r>
      <w:r>
        <w:rPr>
          <w:lang w:eastAsia="zh-CN"/>
        </w:rPr>
        <w:fldChar w:fldCharType="begin"/>
      </w:r>
      <w:r>
        <w:rPr>
          <w:lang w:eastAsia="zh-CN"/>
        </w:rPr>
        <w:instrText xml:space="preserve"> REF _Ref121751947 \r \h </w:instrText>
      </w:r>
      <w:r>
        <w:rPr>
          <w:lang w:eastAsia="zh-CN"/>
        </w:rPr>
      </w:r>
      <w:r>
        <w:rPr>
          <w:lang w:eastAsia="zh-CN"/>
        </w:rPr>
        <w:fldChar w:fldCharType="separate"/>
      </w:r>
      <w:r w:rsidR="008E41EF">
        <w:rPr>
          <w:lang w:eastAsia="zh-CN"/>
        </w:rPr>
        <w:t>[4]</w:t>
      </w:r>
      <w:r>
        <w:rPr>
          <w:lang w:eastAsia="zh-CN"/>
        </w:rPr>
        <w:fldChar w:fldCharType="end"/>
      </w:r>
      <w:r>
        <w:rPr>
          <w:lang w:eastAsia="zh-CN"/>
        </w:rPr>
        <w:t>.</w:t>
      </w:r>
    </w:p>
    <w:p w14:paraId="6E038B76" w14:textId="77777777" w:rsidR="006E1659" w:rsidRDefault="006E1659" w:rsidP="006E1659">
      <w:pPr>
        <w:rPr>
          <w:lang w:eastAsia="zh-CN"/>
        </w:rPr>
      </w:pPr>
      <w:r>
        <w:rPr>
          <w:lang w:eastAsia="zh-CN"/>
        </w:rPr>
        <w:t>Based on above, we see it relevant for RAN4 to consider defining requirements for 4 CSI_RS ports up to rank 4.</w:t>
      </w:r>
    </w:p>
    <w:p w14:paraId="16B23231" w14:textId="2D69C14F" w:rsidR="00AF3A26" w:rsidRDefault="006E1659" w:rsidP="005618A3">
      <w:pPr>
        <w:pStyle w:val="RAN4observation0"/>
        <w:rPr>
          <w:lang w:val="en-US"/>
        </w:rPr>
      </w:pPr>
      <w:bookmarkStart w:id="41" w:name="_Toc127389229"/>
      <w:r w:rsidRPr="0047362A">
        <w:rPr>
          <w:lang w:val="en-US"/>
        </w:rPr>
        <w:t>In practical NW deployments 4 CSI-RS ports with rank 4 will be seen.</w:t>
      </w:r>
      <w:bookmarkEnd w:id="41"/>
      <w:r w:rsidR="0039037F" w:rsidRPr="0047362A">
        <w:rPr>
          <w:lang w:val="en-US"/>
        </w:rPr>
        <w:t xml:space="preserve"> </w:t>
      </w:r>
      <w:bookmarkStart w:id="42" w:name="_Toc127389230"/>
      <w:r w:rsidRPr="0047362A">
        <w:rPr>
          <w:lang w:val="en-US"/>
        </w:rPr>
        <w:t>Minimum requirements for FR1 already exists for rank 4 with 4 CSI-RS ports for FR1.</w:t>
      </w:r>
      <w:bookmarkEnd w:id="42"/>
      <w:r w:rsidR="0039037F" w:rsidRPr="0047362A">
        <w:rPr>
          <w:lang w:val="en-US"/>
        </w:rPr>
        <w:t xml:space="preserve"> </w:t>
      </w:r>
      <w:bookmarkStart w:id="43" w:name="_Toc127389231"/>
    </w:p>
    <w:p w14:paraId="548EF0ED" w14:textId="1688BC72" w:rsidR="006E1659" w:rsidRPr="00A57871" w:rsidRDefault="006E1659" w:rsidP="005618A3">
      <w:pPr>
        <w:pStyle w:val="RAN4observation0"/>
        <w:rPr>
          <w:lang w:val="en-US"/>
        </w:rPr>
      </w:pPr>
      <w:r w:rsidRPr="0047362A">
        <w:rPr>
          <w:lang w:val="en-US"/>
        </w:rPr>
        <w:t>Application layer performance limited to only rank 2 will not reflect the actual anticipated performance in real deployments. Test with more than Rank 2 is limited to conducted tests so ma</w:t>
      </w:r>
      <w:r w:rsidRPr="00A57871">
        <w:rPr>
          <w:lang w:val="en-US"/>
        </w:rPr>
        <w:t>ximum SNR level is not a concern.</w:t>
      </w:r>
      <w:bookmarkEnd w:id="43"/>
    </w:p>
    <w:p w14:paraId="0ABD9549" w14:textId="77777777" w:rsidR="006E1659" w:rsidRDefault="006E1659" w:rsidP="006E1659">
      <w:pPr>
        <w:pStyle w:val="RAN4proposal"/>
        <w:rPr>
          <w:lang w:val="en-US"/>
        </w:rPr>
      </w:pPr>
      <w:bookmarkStart w:id="44" w:name="_Toc127389232"/>
      <w:r>
        <w:rPr>
          <w:lang w:val="en-US"/>
        </w:rPr>
        <w:t>Include rank 4 with 4 CSI-RS ports for the FR1 cases.</w:t>
      </w:r>
      <w:bookmarkEnd w:id="44"/>
    </w:p>
    <w:p w14:paraId="7E768286" w14:textId="77777777" w:rsidR="003B045B" w:rsidRDefault="003B045B" w:rsidP="00952A52">
      <w:pPr>
        <w:rPr>
          <w:lang w:val="en-US"/>
        </w:rPr>
      </w:pPr>
    </w:p>
    <w:p w14:paraId="0D91F768" w14:textId="06742FBF" w:rsidR="00285BBE" w:rsidRDefault="00285BBE" w:rsidP="00285BBE">
      <w:pPr>
        <w:pStyle w:val="RAN4H3"/>
        <w:rPr>
          <w:lang w:val="en-US"/>
        </w:rPr>
      </w:pPr>
      <w:proofErr w:type="spellStart"/>
      <w:r w:rsidRPr="00285BBE">
        <w:rPr>
          <w:lang w:val="en-US"/>
        </w:rPr>
        <w:t>Phy</w:t>
      </w:r>
      <w:proofErr w:type="spellEnd"/>
      <w:r w:rsidRPr="00285BBE">
        <w:rPr>
          <w:lang w:val="en-US"/>
        </w:rPr>
        <w:t xml:space="preserve"> Layer TP test metric</w:t>
      </w:r>
    </w:p>
    <w:p w14:paraId="5E0068ED" w14:textId="620FC629" w:rsidR="00285BBE" w:rsidRDefault="00F05554" w:rsidP="00952A52">
      <w:pPr>
        <w:rPr>
          <w:lang w:val="en-US"/>
        </w:rPr>
      </w:pPr>
      <w:r>
        <w:rPr>
          <w:lang w:val="en-US"/>
        </w:rPr>
        <w:t xml:space="preserve">It was agreed </w:t>
      </w:r>
      <w:r w:rsidR="004E0937">
        <w:rPr>
          <w:lang w:val="en-US"/>
        </w:rPr>
        <w:t xml:space="preserve">in RAN4#105 </w:t>
      </w:r>
      <w:r>
        <w:rPr>
          <w:lang w:val="en-US"/>
        </w:rPr>
        <w:t xml:space="preserve">to do </w:t>
      </w:r>
      <w:r w:rsidR="00DB7C29">
        <w:rPr>
          <w:lang w:val="en-US"/>
        </w:rPr>
        <w:t xml:space="preserve">a new alignment based on possible updated simulation results, hence the </w:t>
      </w:r>
      <w:r w:rsidR="00507DA3">
        <w:rPr>
          <w:lang w:val="en-US"/>
        </w:rPr>
        <w:t xml:space="preserve">current agreed values for span and </w:t>
      </w:r>
      <w:r w:rsidR="00D25693">
        <w:rPr>
          <w:lang w:val="en-US"/>
        </w:rPr>
        <w:t>margin</w:t>
      </w:r>
      <w:r w:rsidR="00614150">
        <w:rPr>
          <w:lang w:val="en-US"/>
        </w:rPr>
        <w:t xml:space="preserve"> should be kept in []</w:t>
      </w:r>
      <w:r w:rsidR="004E2E77">
        <w:rPr>
          <w:lang w:val="en-US"/>
        </w:rPr>
        <w:t xml:space="preserve"> for now</w:t>
      </w:r>
      <w:r w:rsidR="00614150">
        <w:rPr>
          <w:lang w:val="en-US"/>
        </w:rPr>
        <w:t>.</w:t>
      </w:r>
      <w:r w:rsidR="00614150">
        <w:rPr>
          <w:lang w:val="en-US"/>
        </w:rPr>
        <w:br/>
      </w:r>
      <w:r w:rsidR="001441D4">
        <w:rPr>
          <w:lang w:val="en-US"/>
        </w:rPr>
        <w:t xml:space="preserve">For the definition of maximum throughput, this will be related to the decision if </w:t>
      </w:r>
      <w:r w:rsidR="001F7EBD">
        <w:rPr>
          <w:lang w:val="en-US"/>
        </w:rPr>
        <w:t xml:space="preserve">rank 4 is to be included in the requirement definition. As rank 4 is not decided </w:t>
      </w:r>
      <w:r w:rsidR="009160B5">
        <w:rPr>
          <w:lang w:val="en-US"/>
        </w:rPr>
        <w:t>yet, it we see the current agreement to be valid as baseline, however it should be re-evaluated in case rank 4 is agreed to be included.</w:t>
      </w:r>
    </w:p>
    <w:p w14:paraId="2EB07DC2" w14:textId="1A266758" w:rsidR="00614150" w:rsidRPr="00614150" w:rsidRDefault="00A94887" w:rsidP="00614150">
      <w:pPr>
        <w:pStyle w:val="RAN4observation0"/>
        <w:rPr>
          <w:lang w:val="en-US"/>
        </w:rPr>
      </w:pPr>
      <w:bookmarkStart w:id="45" w:name="_Toc127197616"/>
      <w:bookmarkStart w:id="46" w:name="_Toc127389234"/>
      <w:r>
        <w:rPr>
          <w:lang w:val="en-US"/>
        </w:rPr>
        <w:t>New simulation alignments are agreed to be done, hence current values for span and margin should be kept in [].</w:t>
      </w:r>
      <w:bookmarkEnd w:id="45"/>
      <w:bookmarkEnd w:id="46"/>
    </w:p>
    <w:p w14:paraId="35DAE302" w14:textId="6C454928" w:rsidR="000F4683" w:rsidRPr="000F4683" w:rsidRDefault="000F4683" w:rsidP="000F4683">
      <w:pPr>
        <w:pStyle w:val="RAN4proposal"/>
        <w:rPr>
          <w:lang w:val="en-US"/>
        </w:rPr>
      </w:pPr>
      <w:bookmarkStart w:id="47" w:name="_Toc127197617"/>
      <w:bookmarkStart w:id="48" w:name="_Toc127389235"/>
      <w:r>
        <w:rPr>
          <w:lang w:val="en-US"/>
        </w:rPr>
        <w:t>Use existing agreement as baseline</w:t>
      </w:r>
      <w:r w:rsidR="007810F4">
        <w:rPr>
          <w:lang w:val="en-US"/>
        </w:rPr>
        <w:t xml:space="preserve"> (keep values in [])</w:t>
      </w:r>
      <w:r>
        <w:rPr>
          <w:lang w:val="en-US"/>
        </w:rPr>
        <w:t xml:space="preserve">. In case rank 4 is agreed, </w:t>
      </w:r>
      <w:r w:rsidR="00B77409">
        <w:rPr>
          <w:lang w:val="en-US"/>
        </w:rPr>
        <w:t xml:space="preserve">the baseline </w:t>
      </w:r>
      <w:r w:rsidR="00132212">
        <w:rPr>
          <w:lang w:val="en-US"/>
        </w:rPr>
        <w:t>shall</w:t>
      </w:r>
      <w:r w:rsidR="00B77409">
        <w:rPr>
          <w:lang w:val="en-US"/>
        </w:rPr>
        <w:t xml:space="preserve"> be </w:t>
      </w:r>
      <w:r w:rsidR="009619EC">
        <w:rPr>
          <w:lang w:val="en-US"/>
        </w:rPr>
        <w:t>update</w:t>
      </w:r>
      <w:bookmarkEnd w:id="47"/>
      <w:r w:rsidR="008E41EF">
        <w:rPr>
          <w:lang w:val="en-US"/>
        </w:rPr>
        <w:t>d</w:t>
      </w:r>
      <w:r w:rsidR="005B0245">
        <w:rPr>
          <w:lang w:val="en-US"/>
        </w:rPr>
        <w:t xml:space="preserve"> to include rank 4</w:t>
      </w:r>
      <w:r w:rsidR="00B77409">
        <w:rPr>
          <w:lang w:val="en-US"/>
        </w:rPr>
        <w:t>.</w:t>
      </w:r>
      <w:bookmarkEnd w:id="48"/>
    </w:p>
    <w:p w14:paraId="113EFB9A" w14:textId="77777777" w:rsidR="00F05554" w:rsidRDefault="00F05554" w:rsidP="00952A52">
      <w:pPr>
        <w:rPr>
          <w:lang w:val="en-US"/>
        </w:rPr>
      </w:pPr>
    </w:p>
    <w:p w14:paraId="368A1B6A" w14:textId="6988E617" w:rsidR="00D13613" w:rsidRPr="00660024" w:rsidRDefault="00D13613" w:rsidP="00D13613">
      <w:pPr>
        <w:pStyle w:val="RAN4H3"/>
      </w:pPr>
      <w:r>
        <w:rPr>
          <w:lang w:val="en-US"/>
        </w:rPr>
        <w:lastRenderedPageBreak/>
        <w:t xml:space="preserve">Test SNR point selection criteria and </w:t>
      </w:r>
      <w:r w:rsidR="00FA1DE8">
        <w:rPr>
          <w:lang w:val="en-US"/>
        </w:rPr>
        <w:t>T</w:t>
      </w:r>
      <w:r>
        <w:rPr>
          <w:lang w:val="en-US"/>
        </w:rPr>
        <w:t>est metric</w:t>
      </w:r>
    </w:p>
    <w:p w14:paraId="6B4A782A" w14:textId="4137B198" w:rsidR="00D13613" w:rsidRDefault="00D13613" w:rsidP="00D13613">
      <w:pPr>
        <w:rPr>
          <w:lang w:val="en-US"/>
        </w:rPr>
      </w:pPr>
      <w:r>
        <w:rPr>
          <w:lang w:val="en-US"/>
        </w:rPr>
        <w:t xml:space="preserve">We see the issues of SNR point selection criteria and </w:t>
      </w:r>
      <w:proofErr w:type="spellStart"/>
      <w:r>
        <w:rPr>
          <w:lang w:val="en-US"/>
        </w:rPr>
        <w:t>Phy</w:t>
      </w:r>
      <w:proofErr w:type="spellEnd"/>
      <w:r>
        <w:rPr>
          <w:lang w:val="en-US"/>
        </w:rPr>
        <w:t xml:space="preserve"> Layer TP test metric as handling the same issues and deciding on one would dictate </w:t>
      </w:r>
      <w:r w:rsidR="005D6760">
        <w:rPr>
          <w:lang w:val="en-US"/>
        </w:rPr>
        <w:t xml:space="preserve">the </w:t>
      </w:r>
      <w:r w:rsidR="008C7DF5">
        <w:rPr>
          <w:lang w:val="en-US"/>
        </w:rPr>
        <w:t>decision</w:t>
      </w:r>
      <w:r>
        <w:rPr>
          <w:lang w:val="en-US"/>
        </w:rPr>
        <w:t xml:space="preserve"> in the other. The overall open issues are to us:</w:t>
      </w:r>
    </w:p>
    <w:p w14:paraId="22F0C81D" w14:textId="77777777" w:rsidR="00D13613" w:rsidRDefault="00D13613" w:rsidP="00D13613">
      <w:pPr>
        <w:pStyle w:val="ListParagraph"/>
        <w:numPr>
          <w:ilvl w:val="0"/>
          <w:numId w:val="29"/>
        </w:numPr>
        <w:rPr>
          <w:lang w:val="en-US"/>
        </w:rPr>
      </w:pPr>
      <w:r>
        <w:rPr>
          <w:lang w:val="en-US"/>
        </w:rPr>
        <w:t>Number of tests to define requirements for</w:t>
      </w:r>
    </w:p>
    <w:p w14:paraId="0A39C6E5" w14:textId="65AE7754" w:rsidR="00D13613" w:rsidRDefault="00D13613" w:rsidP="00D13613">
      <w:pPr>
        <w:pStyle w:val="ListParagraph"/>
        <w:numPr>
          <w:ilvl w:val="0"/>
          <w:numId w:val="29"/>
        </w:numPr>
        <w:rPr>
          <w:lang w:val="en-US"/>
        </w:rPr>
      </w:pPr>
      <w:r>
        <w:rPr>
          <w:lang w:val="en-US"/>
        </w:rPr>
        <w:t xml:space="preserve">SNR </w:t>
      </w:r>
      <w:r w:rsidR="00334E07">
        <w:rPr>
          <w:lang w:val="en-US"/>
        </w:rPr>
        <w:t>test points</w:t>
      </w:r>
      <w:r>
        <w:rPr>
          <w:lang w:val="en-US"/>
        </w:rPr>
        <w:t xml:space="preserve"> (or related throughput in %) for each test</w:t>
      </w:r>
    </w:p>
    <w:p w14:paraId="6590082B" w14:textId="24B4A77B" w:rsidR="00D13613" w:rsidRDefault="00D13613" w:rsidP="00D13613">
      <w:pPr>
        <w:pStyle w:val="RAN4proposal"/>
        <w:rPr>
          <w:lang w:val="en-US"/>
        </w:rPr>
      </w:pPr>
      <w:bookmarkStart w:id="49" w:name="_Toc127389236"/>
      <w:r>
        <w:rPr>
          <w:lang w:val="en-US"/>
        </w:rPr>
        <w:t>Combine the “Test SNR point selection criteria” and “</w:t>
      </w:r>
      <w:proofErr w:type="spellStart"/>
      <w:r>
        <w:rPr>
          <w:lang w:val="en-US"/>
        </w:rPr>
        <w:t>Phy</w:t>
      </w:r>
      <w:proofErr w:type="spellEnd"/>
      <w:r>
        <w:rPr>
          <w:lang w:val="en-US"/>
        </w:rPr>
        <w:t xml:space="preserve"> Layer TP test metric” into one discussion item</w:t>
      </w:r>
      <w:r w:rsidR="002207B6">
        <w:rPr>
          <w:lang w:val="en-US"/>
        </w:rPr>
        <w:t>.</w:t>
      </w:r>
      <w:bookmarkEnd w:id="49"/>
    </w:p>
    <w:p w14:paraId="626ABD5F" w14:textId="77777777" w:rsidR="0012481D" w:rsidRPr="009619EC" w:rsidRDefault="0012481D" w:rsidP="009E7A0B">
      <w:pPr>
        <w:rPr>
          <w:lang w:val="en-US"/>
        </w:rPr>
      </w:pPr>
    </w:p>
    <w:p w14:paraId="0A994F76" w14:textId="539E9372" w:rsidR="00D13613" w:rsidRPr="009E7A0B" w:rsidRDefault="00067985" w:rsidP="00952A52">
      <w:pPr>
        <w:rPr>
          <w:b/>
          <w:bCs/>
          <w:u w:val="single"/>
          <w:lang w:val="en-US"/>
        </w:rPr>
      </w:pPr>
      <w:r w:rsidRPr="009E7A0B">
        <w:rPr>
          <w:b/>
          <w:bCs/>
          <w:u w:val="single"/>
          <w:lang w:val="en-US"/>
        </w:rPr>
        <w:t>Number of tests to define requirements for:</w:t>
      </w:r>
    </w:p>
    <w:p w14:paraId="0BE5E9DD" w14:textId="649E5AFF" w:rsidR="00067985" w:rsidRPr="00C10493" w:rsidRDefault="00067985" w:rsidP="00067985">
      <w:pPr>
        <w:rPr>
          <w:lang w:val="en-US"/>
        </w:rPr>
      </w:pPr>
      <w:r w:rsidRPr="00986655">
        <w:rPr>
          <w:lang w:val="en-US"/>
        </w:rPr>
        <w:t xml:space="preserve">Having test points defined around the rank transition area might cause issue if the alignment </w:t>
      </w:r>
      <w:r w:rsidR="00D016A9">
        <w:rPr>
          <w:lang w:val="en-US"/>
        </w:rPr>
        <w:t xml:space="preserve">of provided </w:t>
      </w:r>
      <w:r w:rsidRPr="00986655">
        <w:rPr>
          <w:lang w:val="en-US"/>
        </w:rPr>
        <w:t xml:space="preserve">simulation results </w:t>
      </w:r>
      <w:r w:rsidR="00D016A9">
        <w:rPr>
          <w:lang w:val="en-US"/>
        </w:rPr>
        <w:t>cannot be achieved in</w:t>
      </w:r>
      <w:r w:rsidRPr="00986655">
        <w:rPr>
          <w:lang w:val="en-US"/>
        </w:rPr>
        <w:t xml:space="preserve"> the </w:t>
      </w:r>
      <w:r w:rsidR="00694D7B">
        <w:rPr>
          <w:lang w:val="en-US"/>
        </w:rPr>
        <w:t xml:space="preserve">rank </w:t>
      </w:r>
      <w:r w:rsidRPr="00986655">
        <w:rPr>
          <w:lang w:val="en-US"/>
        </w:rPr>
        <w:t xml:space="preserve">transition area but are still aligned on low and high modulation </w:t>
      </w:r>
      <w:r w:rsidRPr="00C10493">
        <w:rPr>
          <w:lang w:val="en-US"/>
        </w:rPr>
        <w:t>orders. Due to this, the decision to include test around the rank transition area should be taken once all simulation results are available for alignment.</w:t>
      </w:r>
      <w:r w:rsidRPr="00C10493">
        <w:rPr>
          <w:lang w:val="en-US"/>
        </w:rPr>
        <w:br/>
        <w:t>Based on this we see the following:</w:t>
      </w:r>
    </w:p>
    <w:p w14:paraId="0E496A8D" w14:textId="443F7BF5" w:rsidR="00067985" w:rsidRPr="00C10493" w:rsidRDefault="00067985" w:rsidP="00067985">
      <w:pPr>
        <w:pStyle w:val="ListParagraph"/>
        <w:numPr>
          <w:ilvl w:val="0"/>
          <w:numId w:val="35"/>
        </w:numPr>
        <w:rPr>
          <w:lang w:val="en-US"/>
        </w:rPr>
      </w:pPr>
      <w:r w:rsidRPr="00C10493">
        <w:rPr>
          <w:lang w:val="en-US"/>
        </w:rPr>
        <w:t xml:space="preserve">1 </w:t>
      </w:r>
      <w:r w:rsidR="006356ED">
        <w:rPr>
          <w:lang w:val="en-US"/>
        </w:rPr>
        <w:t>set of requirements</w:t>
      </w:r>
      <w:r w:rsidRPr="00C10493">
        <w:rPr>
          <w:lang w:val="en-US"/>
        </w:rPr>
        <w:t xml:space="preserve"> should be defined in the rank transition area if alignment shows it feasible.</w:t>
      </w:r>
    </w:p>
    <w:p w14:paraId="2949F14A" w14:textId="52833221" w:rsidR="00281799" w:rsidRPr="006356ED" w:rsidRDefault="00067985" w:rsidP="006356ED">
      <w:pPr>
        <w:pStyle w:val="ListParagraph"/>
        <w:numPr>
          <w:ilvl w:val="0"/>
          <w:numId w:val="35"/>
        </w:numPr>
        <w:rPr>
          <w:lang w:val="en-US"/>
        </w:rPr>
      </w:pPr>
      <w:r w:rsidRPr="00C10493">
        <w:rPr>
          <w:lang w:val="en-US"/>
        </w:rPr>
        <w:t xml:space="preserve">1 </w:t>
      </w:r>
      <w:r w:rsidR="006356ED">
        <w:rPr>
          <w:lang w:val="en-US"/>
        </w:rPr>
        <w:t xml:space="preserve">set of requirements </w:t>
      </w:r>
      <w:r w:rsidRPr="00C10493">
        <w:rPr>
          <w:lang w:val="en-US"/>
        </w:rPr>
        <w:t>should be defined for each of the agreed rank</w:t>
      </w:r>
      <w:r>
        <w:rPr>
          <w:lang w:val="en-US"/>
        </w:rPr>
        <w:t>.</w:t>
      </w:r>
    </w:p>
    <w:p w14:paraId="7DD856CC" w14:textId="3E4FE20A" w:rsidR="00067985" w:rsidRPr="00C10493" w:rsidRDefault="00067985" w:rsidP="00067985">
      <w:pPr>
        <w:pStyle w:val="RAN4observation0"/>
        <w:rPr>
          <w:lang w:val="en-US"/>
        </w:rPr>
      </w:pPr>
      <w:bookmarkStart w:id="50" w:name="_Toc127389237"/>
      <w:r w:rsidRPr="00C10493">
        <w:rPr>
          <w:lang w:val="en-US"/>
        </w:rPr>
        <w:t xml:space="preserve">It </w:t>
      </w:r>
      <w:r>
        <w:rPr>
          <w:lang w:val="en-US"/>
        </w:rPr>
        <w:t xml:space="preserve">is </w:t>
      </w:r>
      <w:r w:rsidR="00FD0374">
        <w:rPr>
          <w:lang w:val="en-US"/>
        </w:rPr>
        <w:t>less</w:t>
      </w:r>
      <w:r>
        <w:rPr>
          <w:lang w:val="en-US"/>
        </w:rPr>
        <w:t xml:space="preserve"> likely to achieve </w:t>
      </w:r>
      <w:r w:rsidRPr="00C10493">
        <w:rPr>
          <w:lang w:val="en-US"/>
        </w:rPr>
        <w:t>align</w:t>
      </w:r>
      <w:r>
        <w:rPr>
          <w:lang w:val="en-US"/>
        </w:rPr>
        <w:t>ment of</w:t>
      </w:r>
      <w:r w:rsidRPr="00C10493">
        <w:rPr>
          <w:lang w:val="en-US"/>
        </w:rPr>
        <w:t xml:space="preserve"> the simulation</w:t>
      </w:r>
      <w:r>
        <w:rPr>
          <w:lang w:val="en-US"/>
        </w:rPr>
        <w:t xml:space="preserve"> results in the rank transition area.</w:t>
      </w:r>
      <w:bookmarkEnd w:id="50"/>
    </w:p>
    <w:p w14:paraId="6F86D45B" w14:textId="7C0DB77E" w:rsidR="00067985" w:rsidRPr="00C10493" w:rsidRDefault="00067985" w:rsidP="00067985">
      <w:pPr>
        <w:pStyle w:val="RAN4observation0"/>
        <w:rPr>
          <w:lang w:val="en-US"/>
        </w:rPr>
      </w:pPr>
      <w:bookmarkStart w:id="51" w:name="_Toc127389238"/>
      <w:r w:rsidRPr="00C10493">
        <w:rPr>
          <w:lang w:val="en-US"/>
        </w:rPr>
        <w:t xml:space="preserve">To achieve full coverage, minimum requirements should </w:t>
      </w:r>
      <w:r w:rsidR="006E6F29">
        <w:rPr>
          <w:lang w:val="en-US"/>
        </w:rPr>
        <w:t xml:space="preserve">at least </w:t>
      </w:r>
      <w:r w:rsidRPr="00C10493">
        <w:rPr>
          <w:lang w:val="en-US"/>
        </w:rPr>
        <w:t>be defined for each agreed rank</w:t>
      </w:r>
      <w:r w:rsidR="00302FA7">
        <w:rPr>
          <w:lang w:val="en-US"/>
        </w:rPr>
        <w:t xml:space="preserve"> if possible</w:t>
      </w:r>
      <w:r w:rsidRPr="00C10493">
        <w:rPr>
          <w:lang w:val="en-US"/>
        </w:rPr>
        <w:t>. The requirements should be defined in such a way, that the rank is kept throughout the test run (</w:t>
      </w:r>
      <w:proofErr w:type="gramStart"/>
      <w:r w:rsidRPr="00C10493">
        <w:rPr>
          <w:lang w:val="en-US"/>
        </w:rPr>
        <w:t>i.e.</w:t>
      </w:r>
      <w:proofErr w:type="gramEnd"/>
      <w:r w:rsidRPr="00C10493">
        <w:rPr>
          <w:lang w:val="en-US"/>
        </w:rPr>
        <w:t xml:space="preserve"> away from the rank transition areas)</w:t>
      </w:r>
      <w:bookmarkEnd w:id="51"/>
    </w:p>
    <w:p w14:paraId="2E041810" w14:textId="543759A2" w:rsidR="00E4580B" w:rsidRPr="0047362A" w:rsidRDefault="00067985" w:rsidP="0047362A">
      <w:pPr>
        <w:pStyle w:val="RAN4proposal"/>
        <w:rPr>
          <w:lang w:val="en-US"/>
        </w:rPr>
      </w:pPr>
      <w:bookmarkStart w:id="52" w:name="_Toc127389239"/>
      <w:r w:rsidRPr="006F2849">
        <w:rPr>
          <w:lang w:val="en-US"/>
        </w:rPr>
        <w:t xml:space="preserve">Define at least one </w:t>
      </w:r>
      <w:r w:rsidR="00E17A79">
        <w:rPr>
          <w:lang w:val="en-US"/>
        </w:rPr>
        <w:t xml:space="preserve">set of </w:t>
      </w:r>
      <w:r w:rsidRPr="006F2849">
        <w:rPr>
          <w:lang w:val="en-US"/>
        </w:rPr>
        <w:t>requirement</w:t>
      </w:r>
      <w:r w:rsidR="00AD0CFD">
        <w:rPr>
          <w:lang w:val="en-US"/>
        </w:rPr>
        <w:t>s</w:t>
      </w:r>
      <w:r w:rsidRPr="006F2849">
        <w:rPr>
          <w:lang w:val="en-US"/>
        </w:rPr>
        <w:t xml:space="preserve"> for each </w:t>
      </w:r>
      <w:r w:rsidR="009B4C4F">
        <w:rPr>
          <w:lang w:val="en-US"/>
        </w:rPr>
        <w:t xml:space="preserve">with </w:t>
      </w:r>
      <w:r w:rsidR="00B92A00">
        <w:rPr>
          <w:lang w:val="en-US"/>
        </w:rPr>
        <w:t>each</w:t>
      </w:r>
      <w:r w:rsidRPr="006F2849">
        <w:rPr>
          <w:lang w:val="en-US"/>
        </w:rPr>
        <w:t xml:space="preserve"> </w:t>
      </w:r>
      <w:r w:rsidR="009B4C4F">
        <w:rPr>
          <w:lang w:val="en-US"/>
        </w:rPr>
        <w:t xml:space="preserve">agreed </w:t>
      </w:r>
      <w:r w:rsidRPr="006F2849">
        <w:rPr>
          <w:lang w:val="en-US"/>
        </w:rPr>
        <w:t>rank</w:t>
      </w:r>
      <w:r w:rsidR="00745849">
        <w:rPr>
          <w:lang w:val="en-US"/>
        </w:rPr>
        <w:t xml:space="preserve"> (</w:t>
      </w:r>
      <w:r w:rsidR="00DB3441">
        <w:rPr>
          <w:lang w:val="en-US"/>
        </w:rPr>
        <w:t xml:space="preserve">RAN4#105 WF: </w:t>
      </w:r>
      <w:r w:rsidR="00E17A79">
        <w:rPr>
          <w:lang w:val="en-US"/>
        </w:rPr>
        <w:t>“</w:t>
      </w:r>
      <w:r w:rsidR="00745849" w:rsidRPr="00745849">
        <w:rPr>
          <w:lang w:val="en-US"/>
        </w:rPr>
        <w:t>Option 1: 2 SNR points for each test</w:t>
      </w:r>
      <w:r w:rsidR="00E17A79">
        <w:rPr>
          <w:lang w:val="en-US"/>
        </w:rPr>
        <w:t>”</w:t>
      </w:r>
      <w:r w:rsidR="0038389F">
        <w:rPr>
          <w:lang w:val="en-US"/>
        </w:rPr>
        <w:t>)</w:t>
      </w:r>
      <w:r w:rsidR="00E4580B">
        <w:rPr>
          <w:lang w:val="en-US"/>
        </w:rPr>
        <w:t xml:space="preserve"> where </w:t>
      </w:r>
      <w:r w:rsidRPr="00745849">
        <w:rPr>
          <w:lang w:val="en-US"/>
        </w:rPr>
        <w:t xml:space="preserve">SNR level </w:t>
      </w:r>
      <w:r w:rsidR="0018222E" w:rsidRPr="00745849">
        <w:rPr>
          <w:lang w:val="en-US"/>
        </w:rPr>
        <w:t xml:space="preserve">shall be selected to </w:t>
      </w:r>
      <w:r w:rsidRPr="00745849">
        <w:rPr>
          <w:lang w:val="en-US"/>
        </w:rPr>
        <w:t>secur</w:t>
      </w:r>
      <w:r w:rsidR="0018222E" w:rsidRPr="00745849">
        <w:rPr>
          <w:lang w:val="en-US"/>
        </w:rPr>
        <w:t xml:space="preserve">e </w:t>
      </w:r>
      <w:r w:rsidRPr="00745849">
        <w:rPr>
          <w:lang w:val="en-US"/>
        </w:rPr>
        <w:t>no rank transition during the test.</w:t>
      </w:r>
      <w:bookmarkEnd w:id="52"/>
    </w:p>
    <w:p w14:paraId="1B094F01" w14:textId="035EB43E" w:rsidR="0012481D" w:rsidRDefault="00D63839" w:rsidP="00A57871">
      <w:pPr>
        <w:pStyle w:val="RAN4proposal"/>
        <w:rPr>
          <w:lang w:val="en-US"/>
        </w:rPr>
      </w:pPr>
      <w:r>
        <w:rPr>
          <w:lang w:val="en-US"/>
        </w:rPr>
        <w:t>Further discuss after simulation alignment if requirements can be defined in rank transition area.</w:t>
      </w:r>
    </w:p>
    <w:p w14:paraId="63C1D30F" w14:textId="77777777" w:rsidR="00D63839" w:rsidRPr="009619EC" w:rsidRDefault="00D63839" w:rsidP="009E7A0B">
      <w:pPr>
        <w:rPr>
          <w:lang w:val="en-US"/>
        </w:rPr>
      </w:pPr>
    </w:p>
    <w:p w14:paraId="1DF604A1" w14:textId="77777777" w:rsidR="00067985" w:rsidRPr="009E7A0B" w:rsidRDefault="00067985" w:rsidP="009E7A0B">
      <w:pPr>
        <w:rPr>
          <w:u w:val="single"/>
          <w:lang w:val="en-US"/>
        </w:rPr>
      </w:pPr>
      <w:r w:rsidRPr="009E7A0B">
        <w:rPr>
          <w:b/>
          <w:bCs/>
          <w:u w:val="single"/>
          <w:lang w:val="en-US"/>
        </w:rPr>
        <w:t>Actual SNR values (or related throughput in %) for each test</w:t>
      </w:r>
    </w:p>
    <w:p w14:paraId="0AFC8264" w14:textId="7E717090" w:rsidR="0012481D" w:rsidRDefault="0012481D" w:rsidP="0012481D">
      <w:pPr>
        <w:rPr>
          <w:lang w:val="en-US"/>
        </w:rPr>
      </w:pPr>
      <w:r w:rsidRPr="006F2849">
        <w:rPr>
          <w:lang w:val="en-US"/>
        </w:rPr>
        <w:t xml:space="preserve">As alignment is not yet finalized the actual SNR values </w:t>
      </w:r>
      <w:r w:rsidR="00334E07">
        <w:rPr>
          <w:lang w:val="en-US"/>
        </w:rPr>
        <w:t>can</w:t>
      </w:r>
      <w:r w:rsidRPr="006F2849">
        <w:rPr>
          <w:lang w:val="en-US"/>
        </w:rPr>
        <w:t xml:space="preserve">not be decided </w:t>
      </w:r>
      <w:r>
        <w:rPr>
          <w:lang w:val="en-US"/>
        </w:rPr>
        <w:t>at this time</w:t>
      </w:r>
      <w:r w:rsidRPr="006F2849">
        <w:rPr>
          <w:lang w:val="en-US"/>
        </w:rPr>
        <w:t>.</w:t>
      </w:r>
    </w:p>
    <w:p w14:paraId="1D4794CA" w14:textId="485B2A2B" w:rsidR="0012481D" w:rsidRPr="006F2849" w:rsidRDefault="00334E07" w:rsidP="0012481D">
      <w:pPr>
        <w:pStyle w:val="RAN4proposal"/>
        <w:rPr>
          <w:lang w:val="en-US"/>
        </w:rPr>
      </w:pPr>
      <w:bookmarkStart w:id="53" w:name="_Toc127389241"/>
      <w:r>
        <w:rPr>
          <w:lang w:val="en-US"/>
        </w:rPr>
        <w:t xml:space="preserve">Postpone discussion on </w:t>
      </w:r>
      <w:r w:rsidR="0012481D" w:rsidRPr="006F2849">
        <w:rPr>
          <w:lang w:val="en-US"/>
        </w:rPr>
        <w:t xml:space="preserve">the SNR </w:t>
      </w:r>
      <w:r w:rsidR="0012481D">
        <w:rPr>
          <w:lang w:val="en-US"/>
        </w:rPr>
        <w:t>test points</w:t>
      </w:r>
      <w:r w:rsidR="009E7A0B">
        <w:rPr>
          <w:lang w:val="en-US"/>
        </w:rPr>
        <w:t xml:space="preserve"> to</w:t>
      </w:r>
      <w:r w:rsidR="0012481D" w:rsidRPr="006F2849">
        <w:rPr>
          <w:lang w:val="en-US"/>
        </w:rPr>
        <w:t xml:space="preserve"> after simulation alignment is done.</w:t>
      </w:r>
      <w:bookmarkEnd w:id="53"/>
    </w:p>
    <w:p w14:paraId="0FB0EAEF" w14:textId="1CC33EC8" w:rsidR="00243F9C" w:rsidRPr="009619EC" w:rsidRDefault="00243F9C" w:rsidP="009E7A0B">
      <w:pPr>
        <w:rPr>
          <w:lang w:val="en-US"/>
        </w:rPr>
      </w:pPr>
    </w:p>
    <w:p w14:paraId="461CD2DF" w14:textId="3724518C" w:rsidR="009E2B8F" w:rsidRDefault="178FCDD7" w:rsidP="009E2B8F">
      <w:pPr>
        <w:pStyle w:val="RAN4H3"/>
        <w:rPr>
          <w:lang w:val="en-US"/>
        </w:rPr>
      </w:pPr>
      <w:r w:rsidRPr="137E4DD7">
        <w:rPr>
          <w:lang w:val="en-US"/>
        </w:rPr>
        <w:t>OLLA Configuration</w:t>
      </w:r>
    </w:p>
    <w:p w14:paraId="56607789" w14:textId="5102D1B4" w:rsidR="00112CDE" w:rsidRDefault="3475E3C3" w:rsidP="00243F9C">
      <w:pPr>
        <w:rPr>
          <w:lang w:val="en-US"/>
        </w:rPr>
      </w:pPr>
      <w:r w:rsidRPr="137E4DD7">
        <w:rPr>
          <w:lang w:val="en-US"/>
        </w:rPr>
        <w:t>In RAN4#105 an issue was raised, that including OLLA might enable UEs</w:t>
      </w:r>
      <w:r w:rsidR="7E73889C" w:rsidRPr="137E4DD7">
        <w:rPr>
          <w:lang w:val="en-US"/>
        </w:rPr>
        <w:t>,</w:t>
      </w:r>
      <w:r w:rsidRPr="137E4DD7">
        <w:rPr>
          <w:lang w:val="en-US"/>
        </w:rPr>
        <w:t xml:space="preserve"> which would not pass minimum </w:t>
      </w:r>
      <w:r w:rsidR="7E73889C" w:rsidRPr="137E4DD7">
        <w:rPr>
          <w:lang w:val="en-US"/>
        </w:rPr>
        <w:t xml:space="preserve">CQI </w:t>
      </w:r>
      <w:r w:rsidRPr="137E4DD7">
        <w:rPr>
          <w:lang w:val="en-US"/>
        </w:rPr>
        <w:t>requirements without OLLA</w:t>
      </w:r>
      <w:r w:rsidR="7E73889C" w:rsidRPr="137E4DD7">
        <w:rPr>
          <w:lang w:val="en-US"/>
        </w:rPr>
        <w:t>,</w:t>
      </w:r>
      <w:r w:rsidRPr="137E4DD7">
        <w:rPr>
          <w:lang w:val="en-US"/>
        </w:rPr>
        <w:t xml:space="preserve"> to now pass requirements with OLLA</w:t>
      </w:r>
      <w:r w:rsidR="7E73889C" w:rsidRPr="137E4DD7">
        <w:rPr>
          <w:lang w:val="en-US"/>
        </w:rPr>
        <w:t>. I.e.,</w:t>
      </w:r>
      <w:r w:rsidRPr="137E4DD7">
        <w:rPr>
          <w:lang w:val="en-US"/>
        </w:rPr>
        <w:t xml:space="preserve"> non-compliance may be concealed by the OLLA algorithm implemented in the NW</w:t>
      </w:r>
      <w:r w:rsidR="7E73889C" w:rsidRPr="137E4DD7">
        <w:rPr>
          <w:lang w:val="en-US"/>
        </w:rPr>
        <w:t xml:space="preserve"> fixing </w:t>
      </w:r>
      <w:r w:rsidR="75E5C9FC" w:rsidRPr="137E4DD7">
        <w:rPr>
          <w:lang w:val="en-US"/>
        </w:rPr>
        <w:t>performance issues</w:t>
      </w:r>
      <w:r w:rsidRPr="137E4DD7">
        <w:rPr>
          <w:lang w:val="en-US"/>
        </w:rPr>
        <w:t>.</w:t>
      </w:r>
      <w:r w:rsidR="00243F9C">
        <w:br/>
      </w:r>
      <w:r w:rsidR="16F58535" w:rsidRPr="137E4DD7">
        <w:rPr>
          <w:lang w:val="en-US"/>
        </w:rPr>
        <w:t xml:space="preserve">We </w:t>
      </w:r>
      <w:r w:rsidR="5D3751B8" w:rsidRPr="137E4DD7">
        <w:rPr>
          <w:lang w:val="en-US"/>
        </w:rPr>
        <w:t xml:space="preserve">can follow this </w:t>
      </w:r>
      <w:r w:rsidR="3BCAED7D" w:rsidRPr="137E4DD7">
        <w:rPr>
          <w:lang w:val="en-US"/>
        </w:rPr>
        <w:t>reasoning</w:t>
      </w:r>
      <w:r w:rsidR="1DEFF9C7" w:rsidRPr="137E4DD7">
        <w:rPr>
          <w:lang w:val="en-US"/>
        </w:rPr>
        <w:t xml:space="preserve">, </w:t>
      </w:r>
      <w:r w:rsidR="791EDE30" w:rsidRPr="137E4DD7">
        <w:rPr>
          <w:lang w:val="en-US"/>
        </w:rPr>
        <w:t xml:space="preserve">and would like to </w:t>
      </w:r>
      <w:r w:rsidR="72E327D1" w:rsidRPr="137E4DD7">
        <w:rPr>
          <w:lang w:val="en-US"/>
        </w:rPr>
        <w:t>add</w:t>
      </w:r>
      <w:r w:rsidR="13953FF7" w:rsidRPr="137E4DD7">
        <w:rPr>
          <w:lang w:val="en-US"/>
        </w:rPr>
        <w:t xml:space="preserve"> that link adaptation (LA) enabled tests </w:t>
      </w:r>
      <w:r w:rsidR="31AF3392" w:rsidRPr="137E4DD7">
        <w:rPr>
          <w:lang w:val="en-US"/>
        </w:rPr>
        <w:t xml:space="preserve">have two </w:t>
      </w:r>
      <w:r w:rsidR="32E3E77B" w:rsidRPr="137E4DD7">
        <w:rPr>
          <w:lang w:val="en-US"/>
        </w:rPr>
        <w:t xml:space="preserve">main </w:t>
      </w:r>
      <w:r w:rsidR="0B87EBB5" w:rsidRPr="137E4DD7">
        <w:rPr>
          <w:lang w:val="en-US"/>
        </w:rPr>
        <w:t>goals:</w:t>
      </w:r>
    </w:p>
    <w:p w14:paraId="708A163C" w14:textId="3CA1AACE" w:rsidR="00B91E0A" w:rsidRDefault="4591FA87" w:rsidP="00B91E0A">
      <w:pPr>
        <w:pStyle w:val="ListParagraph"/>
        <w:numPr>
          <w:ilvl w:val="0"/>
          <w:numId w:val="45"/>
        </w:numPr>
        <w:rPr>
          <w:lang w:val="en-US"/>
        </w:rPr>
      </w:pPr>
      <w:r w:rsidRPr="137E4DD7">
        <w:rPr>
          <w:lang w:val="en-US"/>
        </w:rPr>
        <w:t>Set</w:t>
      </w:r>
      <w:r w:rsidR="468E0A40" w:rsidRPr="137E4DD7">
        <w:rPr>
          <w:lang w:val="en-US"/>
        </w:rPr>
        <w:t xml:space="preserve"> performance requirements for </w:t>
      </w:r>
      <w:r w:rsidR="6829907A" w:rsidRPr="137E4DD7">
        <w:rPr>
          <w:lang w:val="en-US"/>
        </w:rPr>
        <w:t>the UE</w:t>
      </w:r>
      <w:r w:rsidR="274ABA31" w:rsidRPr="137E4DD7">
        <w:rPr>
          <w:lang w:val="en-US"/>
        </w:rPr>
        <w:t>’</w:t>
      </w:r>
      <w:r w:rsidR="6829907A" w:rsidRPr="137E4DD7">
        <w:rPr>
          <w:lang w:val="en-US"/>
        </w:rPr>
        <w:t xml:space="preserve">s capability to </w:t>
      </w:r>
      <w:r w:rsidR="3E1FB7AA" w:rsidRPr="137E4DD7">
        <w:rPr>
          <w:lang w:val="en-US"/>
        </w:rPr>
        <w:t xml:space="preserve">achieve acceptable TPUT by </w:t>
      </w:r>
      <w:r w:rsidR="336B5230" w:rsidRPr="137E4DD7">
        <w:rPr>
          <w:lang w:val="en-US"/>
        </w:rPr>
        <w:t>ad</w:t>
      </w:r>
      <w:r w:rsidR="44C36795" w:rsidRPr="137E4DD7">
        <w:rPr>
          <w:lang w:val="en-US"/>
        </w:rPr>
        <w:t xml:space="preserve">apting the ILLA </w:t>
      </w:r>
      <w:r w:rsidR="75C9546F" w:rsidRPr="137E4DD7">
        <w:rPr>
          <w:lang w:val="en-US"/>
        </w:rPr>
        <w:t>continuous and choosing correct CQI</w:t>
      </w:r>
      <w:r w:rsidR="42A1FB84" w:rsidRPr="137E4DD7">
        <w:rPr>
          <w:lang w:val="en-US"/>
        </w:rPr>
        <w:t xml:space="preserve"> feedback based on measurements.</w:t>
      </w:r>
      <w:r w:rsidR="00E62CD8">
        <w:br/>
      </w:r>
      <w:r w:rsidR="3985DB89" w:rsidRPr="137E4DD7">
        <w:rPr>
          <w:lang w:val="en-US"/>
        </w:rPr>
        <w:t>Having a</w:t>
      </w:r>
      <w:r w:rsidR="53419815" w:rsidRPr="137E4DD7">
        <w:rPr>
          <w:lang w:val="en-US"/>
        </w:rPr>
        <w:t>n</w:t>
      </w:r>
      <w:r w:rsidR="3985DB89" w:rsidRPr="137E4DD7">
        <w:rPr>
          <w:lang w:val="en-US"/>
        </w:rPr>
        <w:t xml:space="preserve"> </w:t>
      </w:r>
      <w:r w:rsidR="5B97BE5F" w:rsidRPr="137E4DD7">
        <w:rPr>
          <w:lang w:val="en-US"/>
        </w:rPr>
        <w:t xml:space="preserve">OLLA with </w:t>
      </w:r>
      <w:r w:rsidR="3F166518" w:rsidRPr="137E4DD7">
        <w:rPr>
          <w:lang w:val="en-US"/>
        </w:rPr>
        <w:t>wide adju</w:t>
      </w:r>
      <w:r w:rsidR="53419815" w:rsidRPr="137E4DD7">
        <w:rPr>
          <w:lang w:val="en-US"/>
        </w:rPr>
        <w:t>st</w:t>
      </w:r>
      <w:r w:rsidR="3F166518" w:rsidRPr="137E4DD7">
        <w:rPr>
          <w:lang w:val="en-US"/>
        </w:rPr>
        <w:t>ment range can reduce the performance impact of ILLA, i.e., make it harder to see</w:t>
      </w:r>
      <w:r w:rsidR="53419815" w:rsidRPr="137E4DD7">
        <w:rPr>
          <w:lang w:val="en-US"/>
        </w:rPr>
        <w:t>.</w:t>
      </w:r>
    </w:p>
    <w:p w14:paraId="3B41CAE1" w14:textId="42D7515F" w:rsidR="00B91E0A" w:rsidRPr="00B91E0A" w:rsidRDefault="0C91254A" w:rsidP="00A57871">
      <w:pPr>
        <w:pStyle w:val="ListParagraph"/>
        <w:numPr>
          <w:ilvl w:val="0"/>
          <w:numId w:val="45"/>
        </w:numPr>
        <w:rPr>
          <w:lang w:val="en-US"/>
        </w:rPr>
      </w:pPr>
      <w:r w:rsidRPr="137E4DD7">
        <w:rPr>
          <w:lang w:val="en-US"/>
        </w:rPr>
        <w:t xml:space="preserve">Set performance requirements </w:t>
      </w:r>
      <w:r w:rsidR="3FF0694F" w:rsidRPr="137E4DD7">
        <w:rPr>
          <w:lang w:val="en-US"/>
        </w:rPr>
        <w:t>for the UE</w:t>
      </w:r>
      <w:r w:rsidR="348FE96F" w:rsidRPr="137E4DD7">
        <w:rPr>
          <w:lang w:val="en-US"/>
        </w:rPr>
        <w:t>’</w:t>
      </w:r>
      <w:r w:rsidR="3FF0694F" w:rsidRPr="137E4DD7">
        <w:rPr>
          <w:lang w:val="en-US"/>
        </w:rPr>
        <w:t xml:space="preserve">s capability to </w:t>
      </w:r>
      <w:r w:rsidR="5C043AD5" w:rsidRPr="137E4DD7">
        <w:rPr>
          <w:lang w:val="en-US"/>
        </w:rPr>
        <w:t xml:space="preserve">achieve acceptable TPUT performance in practical deployments, where the MCS sent by the network does not match </w:t>
      </w:r>
      <w:r w:rsidR="76E525DD" w:rsidRPr="137E4DD7">
        <w:rPr>
          <w:lang w:val="en-US"/>
        </w:rPr>
        <w:t>the expectations/CQI feedback.</w:t>
      </w:r>
      <w:r w:rsidR="00310D68">
        <w:br/>
      </w:r>
      <w:r w:rsidR="0A693F83" w:rsidRPr="137E4DD7">
        <w:rPr>
          <w:lang w:val="en-US"/>
        </w:rPr>
        <w:t xml:space="preserve">There are many ways that the </w:t>
      </w:r>
      <w:r w:rsidR="35B913E9" w:rsidRPr="137E4DD7">
        <w:rPr>
          <w:lang w:val="en-US"/>
        </w:rPr>
        <w:t>MCS expectation mismatch can be included in a test setup</w:t>
      </w:r>
      <w:r w:rsidR="2350A8FE" w:rsidRPr="137E4DD7">
        <w:rPr>
          <w:lang w:val="en-US"/>
        </w:rPr>
        <w:t xml:space="preserve">, however the academic OLLA algorithm described in this contribution is </w:t>
      </w:r>
      <w:r w:rsidR="35B913E9" w:rsidRPr="137E4DD7">
        <w:rPr>
          <w:lang w:val="en-US"/>
        </w:rPr>
        <w:t>by far the closest to practical deployment.</w:t>
      </w:r>
    </w:p>
    <w:p w14:paraId="56594F62" w14:textId="0C880865" w:rsidR="008B3290" w:rsidRDefault="2350A8FE" w:rsidP="00243F9C">
      <w:pPr>
        <w:rPr>
          <w:lang w:val="en-US"/>
        </w:rPr>
      </w:pPr>
      <w:r w:rsidRPr="137E4DD7">
        <w:rPr>
          <w:lang w:val="en-US"/>
        </w:rPr>
        <w:t xml:space="preserve">We note that these two </w:t>
      </w:r>
      <w:r w:rsidR="78BB12E2" w:rsidRPr="137E4DD7">
        <w:rPr>
          <w:lang w:val="en-US"/>
        </w:rPr>
        <w:t xml:space="preserve">goals of LA enabled requirements are </w:t>
      </w:r>
      <w:r w:rsidR="234ABA2C" w:rsidRPr="137E4DD7">
        <w:rPr>
          <w:lang w:val="en-US"/>
        </w:rPr>
        <w:t xml:space="preserve">reacting inversely well to </w:t>
      </w:r>
      <w:r w:rsidR="35B913E9" w:rsidRPr="137E4DD7">
        <w:rPr>
          <w:lang w:val="en-US"/>
        </w:rPr>
        <w:t>inclusion</w:t>
      </w:r>
      <w:r w:rsidR="234ABA2C" w:rsidRPr="137E4DD7">
        <w:rPr>
          <w:lang w:val="en-US"/>
        </w:rPr>
        <w:t xml:space="preserve"> of OLLA.</w:t>
      </w:r>
      <w:r w:rsidR="0F289BD5" w:rsidRPr="137E4DD7">
        <w:rPr>
          <w:lang w:val="en-US"/>
        </w:rPr>
        <w:t xml:space="preserve"> Hence to test LA</w:t>
      </w:r>
      <w:r w:rsidR="71A0BDD7" w:rsidRPr="137E4DD7">
        <w:rPr>
          <w:lang w:val="en-US"/>
        </w:rPr>
        <w:t xml:space="preserve"> enabled </w:t>
      </w:r>
      <w:r w:rsidR="6D8F1F24" w:rsidRPr="137E4DD7">
        <w:rPr>
          <w:lang w:val="en-US"/>
        </w:rPr>
        <w:t>TPUT</w:t>
      </w:r>
      <w:r w:rsidR="3E1ABD25" w:rsidRPr="137E4DD7">
        <w:rPr>
          <w:lang w:val="en-US"/>
        </w:rPr>
        <w:t xml:space="preserve">, </w:t>
      </w:r>
      <w:r w:rsidR="627C0C75" w:rsidRPr="137E4DD7">
        <w:rPr>
          <w:lang w:val="en-US"/>
        </w:rPr>
        <w:t xml:space="preserve">requirements with both OLLA </w:t>
      </w:r>
      <w:r w:rsidR="35B913E9" w:rsidRPr="137E4DD7">
        <w:rPr>
          <w:lang w:val="en-US"/>
        </w:rPr>
        <w:t>enabled,</w:t>
      </w:r>
      <w:r w:rsidR="627C0C75" w:rsidRPr="137E4DD7">
        <w:rPr>
          <w:lang w:val="en-US"/>
        </w:rPr>
        <w:t xml:space="preserve"> and disabled are needed:</w:t>
      </w:r>
    </w:p>
    <w:p w14:paraId="68901FA1" w14:textId="232164B4" w:rsidR="00243F9C" w:rsidRPr="00A57871" w:rsidRDefault="00243F9C" w:rsidP="00243F9C">
      <w:pPr>
        <w:rPr>
          <w:strike/>
          <w:lang w:val="en-US"/>
        </w:rPr>
      </w:pPr>
      <w:r w:rsidRPr="00A57871">
        <w:rPr>
          <w:strike/>
          <w:lang w:val="en-US"/>
        </w:rPr>
        <w:t xml:space="preserve"> </w:t>
      </w:r>
    </w:p>
    <w:p w14:paraId="7C1A4BB6" w14:textId="53210057" w:rsidR="00243F9C" w:rsidRDefault="00243F9C" w:rsidP="00243F9C">
      <w:pPr>
        <w:pStyle w:val="RAN4Observation"/>
        <w:rPr>
          <w:lang w:val="en-US"/>
        </w:rPr>
      </w:pPr>
      <w:r>
        <w:rPr>
          <w:lang w:val="en-US"/>
        </w:rPr>
        <w:lastRenderedPageBreak/>
        <w:t xml:space="preserve">UE non-compliance regarding </w:t>
      </w:r>
      <w:r>
        <w:rPr>
          <w:rFonts w:eastAsiaTheme="minorEastAsia"/>
          <w:bCs/>
          <w:lang w:val="en-US"/>
        </w:rPr>
        <w:t>CSI reporting accuracy</w:t>
      </w:r>
      <w:r>
        <w:rPr>
          <w:lang w:val="en-US"/>
        </w:rPr>
        <w:t xml:space="preserve"> may be concealed by an OLLA algorithm</w:t>
      </w:r>
      <w:r w:rsidR="00D138EC">
        <w:rPr>
          <w:lang w:val="en-US"/>
        </w:rPr>
        <w:t>.</w:t>
      </w:r>
      <w:r w:rsidR="001164AA">
        <w:rPr>
          <w:lang w:val="en-US"/>
        </w:rPr>
        <w:t xml:space="preserve"> UE non-compliance regarding </w:t>
      </w:r>
      <w:r w:rsidR="00F32A30">
        <w:rPr>
          <w:lang w:val="en-US"/>
        </w:rPr>
        <w:t>unmet</w:t>
      </w:r>
      <w:r w:rsidR="00613C7E">
        <w:rPr>
          <w:lang w:val="en-US"/>
        </w:rPr>
        <w:t xml:space="preserve"> MCS expectation</w:t>
      </w:r>
      <w:r w:rsidR="00EB2B46">
        <w:rPr>
          <w:lang w:val="en-US"/>
        </w:rPr>
        <w:t xml:space="preserve"> may be concealed by </w:t>
      </w:r>
      <w:r w:rsidR="00B94CEC">
        <w:rPr>
          <w:lang w:val="en-US"/>
        </w:rPr>
        <w:t>excluding</w:t>
      </w:r>
      <w:r w:rsidR="00EB2B46">
        <w:rPr>
          <w:lang w:val="en-US"/>
        </w:rPr>
        <w:t xml:space="preserve"> an OLLA algorithm</w:t>
      </w:r>
      <w:r w:rsidR="00B94CEC">
        <w:rPr>
          <w:lang w:val="en-US"/>
        </w:rPr>
        <w:t>.</w:t>
      </w:r>
    </w:p>
    <w:p w14:paraId="17D7785C" w14:textId="3416F73A" w:rsidR="00243F9C" w:rsidRDefault="00243F9C" w:rsidP="00243F9C">
      <w:pPr>
        <w:pStyle w:val="RAN4proposal"/>
        <w:rPr>
          <w:lang w:val="en-US"/>
        </w:rPr>
      </w:pPr>
      <w:bookmarkStart w:id="54" w:name="_Toc127389242"/>
      <w:r>
        <w:rPr>
          <w:lang w:val="en-US"/>
        </w:rPr>
        <w:t xml:space="preserve">Define 2 sets of requirements (with and without OLLA) as baseline </w:t>
      </w:r>
      <w:r w:rsidR="00EB41F5">
        <w:rPr>
          <w:lang w:val="en-US"/>
        </w:rPr>
        <w:t xml:space="preserve">assumption </w:t>
      </w:r>
      <w:r>
        <w:rPr>
          <w:lang w:val="en-US"/>
        </w:rPr>
        <w:t>for ATP</w:t>
      </w:r>
      <w:r w:rsidR="00B94CEC">
        <w:rPr>
          <w:lang w:val="en-US"/>
        </w:rPr>
        <w:t>.</w:t>
      </w:r>
      <w:bookmarkEnd w:id="54"/>
    </w:p>
    <w:p w14:paraId="403122FC" w14:textId="77777777" w:rsidR="00243F9C" w:rsidRDefault="00243F9C" w:rsidP="00243F9C">
      <w:pPr>
        <w:rPr>
          <w:lang w:val="en-US"/>
        </w:rPr>
      </w:pPr>
    </w:p>
    <w:p w14:paraId="3817F4EA" w14:textId="77777777" w:rsidR="00243F9C" w:rsidRDefault="00243F9C" w:rsidP="00243F9C">
      <w:pPr>
        <w:rPr>
          <w:rFonts w:eastAsiaTheme="minorEastAsia"/>
          <w:bCs/>
          <w:szCs w:val="20"/>
          <w:lang w:val="en-US"/>
        </w:rPr>
      </w:pPr>
      <w:r>
        <w:rPr>
          <w:lang w:val="en-US"/>
        </w:rPr>
        <w:t xml:space="preserve">However, is should be FFS if </w:t>
      </w:r>
      <w:r w:rsidRPr="00555653">
        <w:rPr>
          <w:bCs/>
          <w:lang w:val="en-US"/>
        </w:rPr>
        <w:t xml:space="preserve">testing efforts </w:t>
      </w:r>
      <w:r>
        <w:rPr>
          <w:bCs/>
          <w:lang w:val="en-US"/>
        </w:rPr>
        <w:t xml:space="preserve">could be minimized by OLLA only </w:t>
      </w:r>
      <w:r w:rsidRPr="00555653">
        <w:rPr>
          <w:bCs/>
          <w:lang w:val="en-US"/>
        </w:rPr>
        <w:t xml:space="preserve">testing as we believe </w:t>
      </w:r>
      <w:r>
        <w:rPr>
          <w:bCs/>
          <w:lang w:val="en-US"/>
        </w:rPr>
        <w:t xml:space="preserve">monitoring of tight OLLA </w:t>
      </w:r>
      <w:r w:rsidRPr="00555653">
        <w:rPr>
          <w:bCs/>
          <w:lang w:val="en-US"/>
        </w:rPr>
        <w:t>adjustment limits</w:t>
      </w:r>
      <w:r>
        <w:rPr>
          <w:bCs/>
          <w:lang w:val="en-US"/>
        </w:rPr>
        <w:t xml:space="preserve"> during testing could include</w:t>
      </w:r>
      <w:r>
        <w:rPr>
          <w:rFonts w:eastAsiaTheme="minorEastAsia"/>
          <w:bCs/>
          <w:szCs w:val="20"/>
          <w:lang w:val="en-US"/>
        </w:rPr>
        <w:t xml:space="preserve"> UE CSI reporting accuracy.</w:t>
      </w:r>
    </w:p>
    <w:p w14:paraId="0A1B86E8" w14:textId="2EBA0C07" w:rsidR="00243F9C" w:rsidRDefault="00243F9C" w:rsidP="00243F9C">
      <w:pPr>
        <w:rPr>
          <w:lang w:val="en-US"/>
        </w:rPr>
      </w:pPr>
      <w:r>
        <w:rPr>
          <w:lang w:val="en-US"/>
        </w:rPr>
        <w:t xml:space="preserve">Hence, by </w:t>
      </w:r>
      <w:r>
        <w:rPr>
          <w:bCs/>
          <w:lang w:val="en-US"/>
        </w:rPr>
        <w:t xml:space="preserve">using tight OLLA </w:t>
      </w:r>
      <w:r w:rsidRPr="00555653">
        <w:rPr>
          <w:bCs/>
          <w:lang w:val="en-US"/>
        </w:rPr>
        <w:t>adjustment limits</w:t>
      </w:r>
      <w:r>
        <w:rPr>
          <w:lang w:val="en-US"/>
        </w:rPr>
        <w:t xml:space="preserve"> we might not need to include TP requirements for both cases (with and without OLLA)</w:t>
      </w:r>
      <w:r w:rsidR="00FA69B4">
        <w:rPr>
          <w:lang w:val="en-US"/>
        </w:rPr>
        <w:t xml:space="preserve">, as the </w:t>
      </w:r>
      <w:r w:rsidR="00B82FFA">
        <w:rPr>
          <w:lang w:val="en-US"/>
        </w:rPr>
        <w:t>CQI reporting non-compliance is only marginally reduced and performance requirements can show the compliance to the two LA testing goals simultaneously.</w:t>
      </w:r>
    </w:p>
    <w:p w14:paraId="5D133A36" w14:textId="77777777" w:rsidR="00243F9C" w:rsidRPr="00CB1A43" w:rsidRDefault="00243F9C" w:rsidP="00243F9C">
      <w:pPr>
        <w:pStyle w:val="RAN4observation0"/>
        <w:rPr>
          <w:lang w:val="en-US"/>
        </w:rPr>
      </w:pPr>
      <w:bookmarkStart w:id="55" w:name="_Toc127389243"/>
      <w:r w:rsidRPr="00CB1A43">
        <w:rPr>
          <w:lang w:val="en-US"/>
        </w:rPr>
        <w:t>Enabling OLLA with tigh</w:t>
      </w:r>
      <w:r>
        <w:rPr>
          <w:lang w:val="en-US"/>
        </w:rPr>
        <w:t xml:space="preserve">t </w:t>
      </w:r>
      <w:r w:rsidRPr="00CB1A43">
        <w:rPr>
          <w:bCs/>
          <w:lang w:val="en-US"/>
        </w:rPr>
        <w:t xml:space="preserve">adjustment limits </w:t>
      </w:r>
      <w:r>
        <w:rPr>
          <w:bCs/>
          <w:lang w:val="en-US"/>
        </w:rPr>
        <w:t xml:space="preserve">could include monitoring of </w:t>
      </w:r>
      <w:r>
        <w:rPr>
          <w:rFonts w:eastAsiaTheme="minorEastAsia"/>
          <w:bCs/>
          <w:lang w:val="en-US"/>
        </w:rPr>
        <w:t>UE CSI reporting accuracy</w:t>
      </w:r>
      <w:bookmarkEnd w:id="55"/>
      <w:r w:rsidDel="00820DB3">
        <w:rPr>
          <w:lang w:val="en-US"/>
        </w:rPr>
        <w:t xml:space="preserve"> </w:t>
      </w:r>
    </w:p>
    <w:p w14:paraId="45AD11D8" w14:textId="677CB100" w:rsidR="00243F9C" w:rsidRDefault="3475E3C3" w:rsidP="00243F9C">
      <w:pPr>
        <w:pStyle w:val="RAN4proposal"/>
        <w:rPr>
          <w:lang w:val="en-US"/>
        </w:rPr>
      </w:pPr>
      <w:bookmarkStart w:id="56" w:name="_Toc127389244"/>
      <w:r w:rsidRPr="137E4DD7">
        <w:rPr>
          <w:lang w:val="en-US"/>
        </w:rPr>
        <w:t>TP</w:t>
      </w:r>
      <w:r w:rsidR="18ABA81D" w:rsidRPr="137E4DD7">
        <w:rPr>
          <w:lang w:val="en-US"/>
        </w:rPr>
        <w:t>UT</w:t>
      </w:r>
      <w:r w:rsidRPr="137E4DD7">
        <w:rPr>
          <w:lang w:val="en-US"/>
        </w:rPr>
        <w:t xml:space="preserve"> requirements for OLLA </w:t>
      </w:r>
      <w:r w:rsidR="709E87FB" w:rsidRPr="137E4DD7">
        <w:rPr>
          <w:lang w:val="en-US"/>
        </w:rPr>
        <w:t xml:space="preserve">should </w:t>
      </w:r>
      <w:r w:rsidRPr="137E4DD7">
        <w:rPr>
          <w:lang w:val="en-US"/>
        </w:rPr>
        <w:t>be extended to also cover UE CSI reporting accuracy by proper selection of OLLA adjusting limits</w:t>
      </w:r>
      <w:r w:rsidR="546592BA" w:rsidRPr="137E4DD7">
        <w:rPr>
          <w:lang w:val="en-US"/>
        </w:rPr>
        <w:t xml:space="preserve">, i.e., small enough </w:t>
      </w:r>
      <w:r w:rsidR="5154575F" w:rsidRPr="137E4DD7">
        <w:rPr>
          <w:lang w:val="en-US"/>
        </w:rPr>
        <w:t xml:space="preserve">limits to not hide </w:t>
      </w:r>
      <w:r w:rsidR="08A94334" w:rsidRPr="137E4DD7">
        <w:rPr>
          <w:lang w:val="en-US"/>
        </w:rPr>
        <w:t>CQI non-compliance</w:t>
      </w:r>
      <w:r w:rsidR="7F9D6070" w:rsidRPr="137E4DD7">
        <w:rPr>
          <w:lang w:val="en-US"/>
        </w:rPr>
        <w:t>, but large enough</w:t>
      </w:r>
      <w:r w:rsidR="069A9538" w:rsidRPr="137E4DD7">
        <w:rPr>
          <w:lang w:val="en-US"/>
        </w:rPr>
        <w:t xml:space="preserve"> to meaningfully change requested</w:t>
      </w:r>
      <w:r w:rsidR="369D362F" w:rsidRPr="137E4DD7">
        <w:rPr>
          <w:lang w:val="en-US"/>
        </w:rPr>
        <w:t xml:space="preserve"> </w:t>
      </w:r>
      <w:r w:rsidR="17B79D72" w:rsidRPr="137E4DD7">
        <w:rPr>
          <w:lang w:val="en-US"/>
        </w:rPr>
        <w:t>QCI/</w:t>
      </w:r>
      <w:r w:rsidR="369D362F" w:rsidRPr="137E4DD7">
        <w:rPr>
          <w:lang w:val="en-US"/>
        </w:rPr>
        <w:t>MCS</w:t>
      </w:r>
      <w:r w:rsidR="108CA5F7" w:rsidRPr="137E4DD7">
        <w:rPr>
          <w:lang w:val="en-US"/>
        </w:rPr>
        <w:t>.</w:t>
      </w:r>
      <w:r w:rsidRPr="137E4DD7">
        <w:rPr>
          <w:lang w:val="en-US"/>
        </w:rPr>
        <w:t xml:space="preserve"> </w:t>
      </w:r>
      <w:bookmarkEnd w:id="56"/>
    </w:p>
    <w:p w14:paraId="153DD452" w14:textId="77777777" w:rsidR="00FA69B4" w:rsidRPr="00B73BA3" w:rsidRDefault="00FA69B4" w:rsidP="00A57871">
      <w:pPr>
        <w:rPr>
          <w:lang w:val="en-US"/>
        </w:rPr>
      </w:pPr>
    </w:p>
    <w:p w14:paraId="30F56E5A" w14:textId="0DD88780" w:rsidR="006F6251" w:rsidRPr="009619EC" w:rsidRDefault="006F6251" w:rsidP="0028383C">
      <w:pPr>
        <w:pStyle w:val="RAN4H3"/>
        <w:rPr>
          <w:lang w:val="en-US"/>
        </w:rPr>
      </w:pPr>
      <w:r>
        <w:rPr>
          <w:lang w:val="en-US"/>
        </w:rPr>
        <w:t xml:space="preserve">HARQ </w:t>
      </w:r>
      <w:proofErr w:type="spellStart"/>
      <w:r>
        <w:rPr>
          <w:lang w:val="en-US"/>
        </w:rPr>
        <w:t>reTx</w:t>
      </w:r>
      <w:proofErr w:type="spellEnd"/>
      <w:r>
        <w:rPr>
          <w:lang w:val="en-US"/>
        </w:rPr>
        <w:t xml:space="preserve"> Configuration</w:t>
      </w:r>
    </w:p>
    <w:p w14:paraId="1A3F4B8F" w14:textId="065454C9" w:rsidR="00852BF6" w:rsidRDefault="0038057C" w:rsidP="004F64E3">
      <w:pPr>
        <w:rPr>
          <w:lang w:val="en-US"/>
        </w:rPr>
      </w:pPr>
      <w:r>
        <w:rPr>
          <w:lang w:val="en-US"/>
        </w:rPr>
        <w:t>As shown in</w:t>
      </w:r>
      <w:r w:rsidR="004255EE">
        <w:rPr>
          <w:lang w:val="en-US"/>
        </w:rPr>
        <w:t xml:space="preserve"> section</w:t>
      </w:r>
      <w:r>
        <w:rPr>
          <w:lang w:val="en-US"/>
        </w:rPr>
        <w:t xml:space="preserve"> </w:t>
      </w:r>
      <w:r w:rsidR="004255EE">
        <w:rPr>
          <w:highlight w:val="yellow"/>
          <w:lang w:val="en-US"/>
        </w:rPr>
        <w:fldChar w:fldCharType="begin"/>
      </w:r>
      <w:r w:rsidR="004255EE">
        <w:rPr>
          <w:lang w:val="en-US"/>
        </w:rPr>
        <w:instrText xml:space="preserve"> REF _Ref127392341 \r \h </w:instrText>
      </w:r>
      <w:r w:rsidR="004255EE">
        <w:rPr>
          <w:highlight w:val="yellow"/>
          <w:lang w:val="en-US"/>
        </w:rPr>
      </w:r>
      <w:r w:rsidR="004255EE">
        <w:rPr>
          <w:highlight w:val="yellow"/>
          <w:lang w:val="en-US"/>
        </w:rPr>
        <w:fldChar w:fldCharType="separate"/>
      </w:r>
      <w:r w:rsidR="008E41EF">
        <w:rPr>
          <w:lang w:val="en-US"/>
        </w:rPr>
        <w:t>2.2</w:t>
      </w:r>
      <w:r w:rsidR="004255EE">
        <w:rPr>
          <w:highlight w:val="yellow"/>
          <w:lang w:val="en-US"/>
        </w:rPr>
        <w:fldChar w:fldCharType="end"/>
      </w:r>
      <w:r w:rsidR="004255EE">
        <w:rPr>
          <w:lang w:val="en-US"/>
        </w:rPr>
        <w:t xml:space="preserve"> enabling HARQ </w:t>
      </w:r>
      <w:proofErr w:type="spellStart"/>
      <w:r w:rsidR="004255EE">
        <w:rPr>
          <w:lang w:val="en-US"/>
        </w:rPr>
        <w:t>reTx</w:t>
      </w:r>
      <w:proofErr w:type="spellEnd"/>
      <w:r w:rsidR="004255EE">
        <w:rPr>
          <w:lang w:val="en-US"/>
        </w:rPr>
        <w:t xml:space="preserve"> will </w:t>
      </w:r>
      <w:r w:rsidR="0033787D">
        <w:rPr>
          <w:lang w:val="en-US"/>
        </w:rPr>
        <w:t xml:space="preserve">secure aligned results between Link Level and </w:t>
      </w:r>
      <w:proofErr w:type="gramStart"/>
      <w:r w:rsidR="0033787D">
        <w:rPr>
          <w:lang w:val="en-US"/>
        </w:rPr>
        <w:t>Application Level</w:t>
      </w:r>
      <w:proofErr w:type="gramEnd"/>
      <w:r w:rsidR="0033787D">
        <w:rPr>
          <w:lang w:val="en-US"/>
        </w:rPr>
        <w:t xml:space="preserve"> results.</w:t>
      </w:r>
    </w:p>
    <w:p w14:paraId="1DF19487" w14:textId="21FBADED" w:rsidR="00DD47C7" w:rsidRDefault="00DD47C7" w:rsidP="0028383C">
      <w:pPr>
        <w:pStyle w:val="RAN4proposal"/>
        <w:rPr>
          <w:lang w:val="en-US"/>
        </w:rPr>
      </w:pPr>
      <w:r>
        <w:rPr>
          <w:lang w:val="en-US"/>
        </w:rPr>
        <w:t xml:space="preserve">Use HARQ </w:t>
      </w:r>
      <w:proofErr w:type="spellStart"/>
      <w:r>
        <w:rPr>
          <w:lang w:val="en-US"/>
        </w:rPr>
        <w:t>reTx</w:t>
      </w:r>
      <w:proofErr w:type="spellEnd"/>
      <w:r w:rsidR="00704306">
        <w:rPr>
          <w:lang w:val="en-US"/>
        </w:rPr>
        <w:t xml:space="preserve"> </w:t>
      </w:r>
      <w:r w:rsidR="00B10726">
        <w:rPr>
          <w:lang w:val="en-US"/>
        </w:rPr>
        <w:t xml:space="preserve">for defining requirements for </w:t>
      </w:r>
      <w:r w:rsidR="008F1B94">
        <w:rPr>
          <w:lang w:val="en-US"/>
        </w:rPr>
        <w:t>ATP</w:t>
      </w:r>
      <w:r w:rsidR="00704306">
        <w:rPr>
          <w:lang w:val="en-US"/>
        </w:rPr>
        <w:t>.</w:t>
      </w:r>
      <w:r w:rsidR="00643379">
        <w:rPr>
          <w:lang w:val="en-US"/>
        </w:rPr>
        <w:t xml:space="preserve"> </w:t>
      </w:r>
      <w:r w:rsidR="00404DE3">
        <w:rPr>
          <w:lang w:val="en-US"/>
        </w:rPr>
        <w:t>For simplicity</w:t>
      </w:r>
      <w:r w:rsidR="00EE6D3A">
        <w:rPr>
          <w:lang w:val="en-US"/>
        </w:rPr>
        <w:t>,</w:t>
      </w:r>
      <w:r w:rsidR="00404DE3">
        <w:rPr>
          <w:lang w:val="en-US"/>
        </w:rPr>
        <w:t xml:space="preserve"> i</w:t>
      </w:r>
      <w:r w:rsidR="00643379">
        <w:rPr>
          <w:lang w:val="en-US"/>
        </w:rPr>
        <w:t xml:space="preserve">n case MCS change across redundancy versions </w:t>
      </w:r>
      <w:r w:rsidR="00404DE3">
        <w:rPr>
          <w:lang w:val="en-US"/>
        </w:rPr>
        <w:t>of a TB, the TB should be re-Tx using the original MCS</w:t>
      </w:r>
      <w:r w:rsidR="00657ABF">
        <w:rPr>
          <w:lang w:val="en-US"/>
        </w:rPr>
        <w:t xml:space="preserve"> as baseline for simulation alignment</w:t>
      </w:r>
      <w:r w:rsidR="00404DE3">
        <w:rPr>
          <w:lang w:val="en-US"/>
        </w:rPr>
        <w:t>.</w:t>
      </w:r>
    </w:p>
    <w:p w14:paraId="5966F571" w14:textId="77777777" w:rsidR="006F6251" w:rsidRDefault="006F6251" w:rsidP="004F64E3">
      <w:pPr>
        <w:rPr>
          <w:lang w:val="en-US"/>
        </w:rPr>
      </w:pPr>
    </w:p>
    <w:p w14:paraId="1730647D" w14:textId="104DB509" w:rsidR="008F244A" w:rsidRDefault="00ED54EF" w:rsidP="00F35948">
      <w:pPr>
        <w:pStyle w:val="RAN4H3"/>
        <w:rPr>
          <w:lang w:val="en-US"/>
        </w:rPr>
      </w:pPr>
      <w:r w:rsidRPr="00ED54EF">
        <w:rPr>
          <w:lang w:val="en-US"/>
        </w:rPr>
        <w:t>Section for ATP specification</w:t>
      </w:r>
    </w:p>
    <w:p w14:paraId="5B860BB3" w14:textId="586C247B" w:rsidR="00ED54EF" w:rsidRDefault="0025418D" w:rsidP="0025418D">
      <w:pPr>
        <w:rPr>
          <w:lang w:val="en-US"/>
        </w:rPr>
      </w:pPr>
      <w:r>
        <w:rPr>
          <w:lang w:val="en-US"/>
        </w:rPr>
        <w:t xml:space="preserve">The ATP specification is related to throughput and not CSI-RS </w:t>
      </w:r>
      <w:r w:rsidR="00E84D22">
        <w:rPr>
          <w:lang w:val="en-US"/>
        </w:rPr>
        <w:t>reporting;</w:t>
      </w:r>
      <w:r>
        <w:rPr>
          <w:lang w:val="en-US"/>
        </w:rPr>
        <w:t xml:space="preserve"> hence </w:t>
      </w:r>
      <w:r w:rsidR="00605519">
        <w:rPr>
          <w:lang w:val="en-US"/>
        </w:rPr>
        <w:t xml:space="preserve">it is our view that the requirements should be defined in the </w:t>
      </w:r>
      <w:r w:rsidR="004F4952">
        <w:rPr>
          <w:lang w:val="en-US"/>
        </w:rPr>
        <w:t>section</w:t>
      </w:r>
      <w:r w:rsidR="007C4E70">
        <w:rPr>
          <w:lang w:val="en-US"/>
        </w:rPr>
        <w:t>s</w:t>
      </w:r>
      <w:r w:rsidR="004F4952">
        <w:rPr>
          <w:lang w:val="en-US"/>
        </w:rPr>
        <w:t xml:space="preserve"> for</w:t>
      </w:r>
      <w:r w:rsidR="0025600C" w:rsidRPr="0025600C">
        <w:rPr>
          <w:lang w:val="en-US"/>
        </w:rPr>
        <w:t xml:space="preserve"> </w:t>
      </w:r>
      <w:r w:rsidR="0025600C">
        <w:rPr>
          <w:lang w:val="en-US"/>
        </w:rPr>
        <w:t>Demodulation Performance Requirements</w:t>
      </w:r>
      <w:r w:rsidR="004F4952">
        <w:rPr>
          <w:lang w:val="en-US"/>
        </w:rPr>
        <w:t xml:space="preserve">. </w:t>
      </w:r>
      <w:r w:rsidR="00247B4A">
        <w:rPr>
          <w:lang w:val="en-US"/>
        </w:rPr>
        <w:t xml:space="preserve">Based on this, we support to </w:t>
      </w:r>
      <w:r w:rsidR="007C4E70">
        <w:rPr>
          <w:lang w:val="en-US"/>
        </w:rPr>
        <w:t>c</w:t>
      </w:r>
      <w:r w:rsidR="00247B4A" w:rsidRPr="00247B4A">
        <w:rPr>
          <w:lang w:val="en-US"/>
        </w:rPr>
        <w:t xml:space="preserve">reate new sub-clause </w:t>
      </w:r>
      <w:r w:rsidR="00247B4A">
        <w:rPr>
          <w:lang w:val="en-US"/>
        </w:rPr>
        <w:t xml:space="preserve">under clause </w:t>
      </w:r>
      <w:r w:rsidR="00247B4A" w:rsidRPr="00247B4A">
        <w:rPr>
          <w:lang w:val="en-US"/>
        </w:rPr>
        <w:t xml:space="preserve">5.6 and new sub-clause </w:t>
      </w:r>
      <w:r w:rsidR="00247B4A">
        <w:rPr>
          <w:lang w:val="en-US"/>
        </w:rPr>
        <w:t xml:space="preserve">under clause </w:t>
      </w:r>
      <w:r w:rsidR="00247B4A" w:rsidRPr="00247B4A">
        <w:rPr>
          <w:lang w:val="en-US"/>
        </w:rPr>
        <w:t>7.6 for ATP requirements</w:t>
      </w:r>
      <w:r w:rsidR="00A1023D">
        <w:rPr>
          <w:lang w:val="en-US"/>
        </w:rPr>
        <w:t>.</w:t>
      </w:r>
    </w:p>
    <w:p w14:paraId="55E1F831" w14:textId="3D256A43" w:rsidR="00A1023D" w:rsidRDefault="00A1023D" w:rsidP="00A1023D">
      <w:pPr>
        <w:pStyle w:val="RAN4observation0"/>
        <w:rPr>
          <w:lang w:val="en-US"/>
        </w:rPr>
      </w:pPr>
      <w:bookmarkStart w:id="57" w:name="_Toc127197626"/>
      <w:bookmarkStart w:id="58" w:name="_Toc127389245"/>
      <w:r>
        <w:rPr>
          <w:lang w:val="en-US"/>
        </w:rPr>
        <w:t>We see ATP requirements belonging more to the</w:t>
      </w:r>
      <w:r w:rsidDel="00A56ED6">
        <w:rPr>
          <w:lang w:val="en-US"/>
        </w:rPr>
        <w:t xml:space="preserve"> </w:t>
      </w:r>
      <w:r w:rsidR="00A56ED6">
        <w:rPr>
          <w:lang w:val="en-US"/>
        </w:rPr>
        <w:t xml:space="preserve">Demodulation </w:t>
      </w:r>
      <w:r w:rsidR="0025600C">
        <w:rPr>
          <w:lang w:val="en-US"/>
        </w:rPr>
        <w:t xml:space="preserve">Performance </w:t>
      </w:r>
      <w:r w:rsidR="00A56ED6">
        <w:rPr>
          <w:lang w:val="en-US"/>
        </w:rPr>
        <w:t>Re</w:t>
      </w:r>
      <w:r w:rsidR="0025600C">
        <w:rPr>
          <w:lang w:val="en-US"/>
        </w:rPr>
        <w:t>q</w:t>
      </w:r>
      <w:r w:rsidR="00A56ED6">
        <w:rPr>
          <w:lang w:val="en-US"/>
        </w:rPr>
        <w:t xml:space="preserve">uirements </w:t>
      </w:r>
      <w:r>
        <w:rPr>
          <w:lang w:val="en-US"/>
        </w:rPr>
        <w:t>section</w:t>
      </w:r>
      <w:r w:rsidR="00100A09">
        <w:rPr>
          <w:lang w:val="en-US"/>
        </w:rPr>
        <w:t>s</w:t>
      </w:r>
      <w:r>
        <w:rPr>
          <w:lang w:val="en-US"/>
        </w:rPr>
        <w:t xml:space="preserve"> as the requirements are related to throughput and not CSI reporting.</w:t>
      </w:r>
      <w:bookmarkEnd w:id="57"/>
      <w:bookmarkEnd w:id="58"/>
    </w:p>
    <w:p w14:paraId="0ED40EA5" w14:textId="58EE16DF" w:rsidR="00A1023D" w:rsidRPr="00A1023D" w:rsidRDefault="0063530D" w:rsidP="0063530D">
      <w:pPr>
        <w:pStyle w:val="RAN4proposal"/>
        <w:rPr>
          <w:lang w:val="en-US"/>
        </w:rPr>
      </w:pPr>
      <w:bookmarkStart w:id="59" w:name="_Toc127197627"/>
      <w:bookmarkStart w:id="60" w:name="_Toc127389246"/>
      <w:r w:rsidRPr="00247B4A">
        <w:rPr>
          <w:lang w:val="en-US"/>
        </w:rPr>
        <w:t xml:space="preserve">Create new sub-clause </w:t>
      </w:r>
      <w:r>
        <w:rPr>
          <w:lang w:val="en-US"/>
        </w:rPr>
        <w:t xml:space="preserve">under clause </w:t>
      </w:r>
      <w:r w:rsidRPr="00247B4A">
        <w:rPr>
          <w:lang w:val="en-US"/>
        </w:rPr>
        <w:t xml:space="preserve">5.6 and new sub-clause </w:t>
      </w:r>
      <w:r>
        <w:rPr>
          <w:lang w:val="en-US"/>
        </w:rPr>
        <w:t xml:space="preserve">under clause </w:t>
      </w:r>
      <w:r w:rsidRPr="00247B4A">
        <w:rPr>
          <w:lang w:val="en-US"/>
        </w:rPr>
        <w:t>7.6 for ATP requirements</w:t>
      </w:r>
      <w:r>
        <w:rPr>
          <w:lang w:val="en-US"/>
        </w:rPr>
        <w:t>.</w:t>
      </w:r>
      <w:bookmarkEnd w:id="59"/>
      <w:bookmarkEnd w:id="60"/>
    </w:p>
    <w:p w14:paraId="4CD8077F" w14:textId="77777777" w:rsidR="0025418D" w:rsidRPr="00ED54EF" w:rsidRDefault="0025418D" w:rsidP="0025418D">
      <w:pPr>
        <w:rPr>
          <w:lang w:val="en-US"/>
        </w:rPr>
      </w:pPr>
    </w:p>
    <w:p w14:paraId="54F95D26" w14:textId="02535189" w:rsidR="004F64E3" w:rsidRPr="004F64E3" w:rsidRDefault="004F64E3" w:rsidP="006473B4">
      <w:pPr>
        <w:pStyle w:val="RAN4H3"/>
      </w:pPr>
      <w:r>
        <w:t>Applicability and release independency</w:t>
      </w:r>
    </w:p>
    <w:p w14:paraId="2F5DF8E6" w14:textId="73782E8B" w:rsidR="00E72202" w:rsidRDefault="00CF2E26" w:rsidP="008A4BD3">
      <w:pPr>
        <w:rPr>
          <w:lang w:val="en-US"/>
        </w:rPr>
      </w:pPr>
      <w:r>
        <w:rPr>
          <w:lang w:val="en-US"/>
        </w:rPr>
        <w:t xml:space="preserve">The decision of </w:t>
      </w:r>
      <w:r w:rsidR="00507E96">
        <w:rPr>
          <w:lang w:val="en-US"/>
        </w:rPr>
        <w:t>applicability and release independency should be done based on comparison between the S</w:t>
      </w:r>
      <w:r w:rsidR="00C1083B">
        <w:rPr>
          <w:lang w:val="en-US"/>
        </w:rPr>
        <w:t>tudy Item</w:t>
      </w:r>
      <w:r w:rsidR="00507E96">
        <w:rPr>
          <w:lang w:val="en-US"/>
        </w:rPr>
        <w:t xml:space="preserve"> simulation results and the possible new/updated simulation results. In case </w:t>
      </w:r>
      <w:r w:rsidR="00DE24AB">
        <w:rPr>
          <w:lang w:val="en-US"/>
        </w:rPr>
        <w:t xml:space="preserve">the results does not differ significantly and no additions are agreed in comparison to the </w:t>
      </w:r>
      <w:r w:rsidR="004E65D2">
        <w:rPr>
          <w:lang w:val="en-US"/>
        </w:rPr>
        <w:t>configurations used in SI, we see no reason to limit the requirements to Rel-18.</w:t>
      </w:r>
      <w:r w:rsidR="00771207">
        <w:rPr>
          <w:lang w:val="en-US"/>
        </w:rPr>
        <w:br/>
        <w:t xml:space="preserve">In case larger differences are seen in the simulation results and/or </w:t>
      </w:r>
      <w:r w:rsidR="00486A47">
        <w:rPr>
          <w:lang w:val="en-US"/>
        </w:rPr>
        <w:t>changes are done to the configurations used (i.e.</w:t>
      </w:r>
      <w:r w:rsidR="002D2BE4">
        <w:rPr>
          <w:lang w:val="en-US"/>
        </w:rPr>
        <w:t>,</w:t>
      </w:r>
      <w:r w:rsidR="00486A47">
        <w:rPr>
          <w:lang w:val="en-US"/>
        </w:rPr>
        <w:t xml:space="preserve"> HARQ </w:t>
      </w:r>
      <w:proofErr w:type="spellStart"/>
      <w:r w:rsidR="00EF5C35">
        <w:rPr>
          <w:lang w:val="en-US"/>
        </w:rPr>
        <w:t>reTx</w:t>
      </w:r>
      <w:proofErr w:type="spellEnd"/>
      <w:r w:rsidR="00486A47">
        <w:rPr>
          <w:lang w:val="en-US"/>
        </w:rPr>
        <w:t xml:space="preserve">, OLLA, </w:t>
      </w:r>
      <w:r w:rsidR="00F61C27">
        <w:rPr>
          <w:lang w:val="en-US"/>
        </w:rPr>
        <w:t>etc.</w:t>
      </w:r>
      <w:r w:rsidR="00486A47">
        <w:rPr>
          <w:lang w:val="en-US"/>
        </w:rPr>
        <w:t xml:space="preserve">), it should be evaluated if the new results can also be used </w:t>
      </w:r>
      <w:r w:rsidR="00E3023B">
        <w:rPr>
          <w:lang w:val="en-US"/>
        </w:rPr>
        <w:t>in releases earlier than Rel-18.</w:t>
      </w:r>
    </w:p>
    <w:p w14:paraId="79F28D20" w14:textId="14254B8D" w:rsidR="00E3023B" w:rsidRDefault="001A7F4F" w:rsidP="00E3023B">
      <w:pPr>
        <w:pStyle w:val="RAN4observation0"/>
        <w:rPr>
          <w:lang w:val="en-US"/>
        </w:rPr>
      </w:pPr>
      <w:bookmarkStart w:id="61" w:name="_Toc127197628"/>
      <w:bookmarkStart w:id="62" w:name="_Toc127389247"/>
      <w:r>
        <w:rPr>
          <w:lang w:val="en-US"/>
        </w:rPr>
        <w:t xml:space="preserve">Simulation results in the Study Item were done with older simulation implementations. </w:t>
      </w:r>
      <w:r w:rsidR="007F1469">
        <w:rPr>
          <w:lang w:val="en-US"/>
        </w:rPr>
        <w:t>At this point, it is not clear if the new simulation alignment will differ significantly from the simulation alignment in the study item.</w:t>
      </w:r>
      <w:bookmarkEnd w:id="61"/>
      <w:bookmarkEnd w:id="62"/>
    </w:p>
    <w:p w14:paraId="2351C57D" w14:textId="4732DF0D" w:rsidR="00F80AA6" w:rsidRPr="00F768C4" w:rsidRDefault="0E58580F" w:rsidP="0068388D">
      <w:pPr>
        <w:pStyle w:val="RAN4proposal"/>
        <w:rPr>
          <w:lang w:val="en-US"/>
        </w:rPr>
      </w:pPr>
      <w:bookmarkStart w:id="63" w:name="_Toc127389248"/>
      <w:r w:rsidRPr="3E188DE4">
        <w:rPr>
          <w:lang w:val="en-US"/>
        </w:rPr>
        <w:t>R</w:t>
      </w:r>
      <w:r w:rsidR="08A54C65" w:rsidRPr="3E188DE4">
        <w:rPr>
          <w:lang w:val="en-US"/>
        </w:rPr>
        <w:t xml:space="preserve">equirements </w:t>
      </w:r>
      <w:r w:rsidRPr="3E188DE4">
        <w:rPr>
          <w:lang w:val="en-US"/>
        </w:rPr>
        <w:t xml:space="preserve">shall be </w:t>
      </w:r>
      <w:r w:rsidR="08A54C65" w:rsidRPr="3E188DE4">
        <w:rPr>
          <w:lang w:val="en-US"/>
        </w:rPr>
        <w:t>release independent</w:t>
      </w:r>
      <w:r w:rsidRPr="3E188DE4">
        <w:rPr>
          <w:lang w:val="en-US"/>
        </w:rPr>
        <w:t>,</w:t>
      </w:r>
      <w:r w:rsidR="08A54C65" w:rsidRPr="3E188DE4">
        <w:rPr>
          <w:lang w:val="en-US"/>
        </w:rPr>
        <w:t xml:space="preserve"> i</w:t>
      </w:r>
      <w:r w:rsidR="5AC066E7" w:rsidRPr="3E188DE4">
        <w:rPr>
          <w:lang w:val="en-US"/>
        </w:rPr>
        <w:t>f the</w:t>
      </w:r>
      <w:r w:rsidR="0A573D7C" w:rsidRPr="3E188DE4">
        <w:rPr>
          <w:lang w:val="en-US"/>
        </w:rPr>
        <w:t xml:space="preserve"> </w:t>
      </w:r>
      <w:r w:rsidR="009C33AA" w:rsidRPr="3E188DE4">
        <w:rPr>
          <w:lang w:val="en-US"/>
        </w:rPr>
        <w:t xml:space="preserve">original </w:t>
      </w:r>
      <w:r w:rsidR="5AC066E7" w:rsidRPr="3E188DE4">
        <w:rPr>
          <w:lang w:val="en-US"/>
        </w:rPr>
        <w:t>S</w:t>
      </w:r>
      <w:r w:rsidR="009C33AA" w:rsidRPr="3E188DE4">
        <w:rPr>
          <w:lang w:val="en-US"/>
        </w:rPr>
        <w:t xml:space="preserve">tudy </w:t>
      </w:r>
      <w:r w:rsidR="5AC066E7" w:rsidRPr="3E188DE4">
        <w:rPr>
          <w:lang w:val="en-US"/>
        </w:rPr>
        <w:t>I</w:t>
      </w:r>
      <w:r w:rsidR="009C33AA" w:rsidRPr="3E188DE4">
        <w:rPr>
          <w:lang w:val="en-US"/>
        </w:rPr>
        <w:t>tem</w:t>
      </w:r>
      <w:r w:rsidR="5AC066E7" w:rsidRPr="3E188DE4">
        <w:rPr>
          <w:lang w:val="en-US"/>
        </w:rPr>
        <w:t xml:space="preserve"> simulation results are used</w:t>
      </w:r>
      <w:r w:rsidR="009C33AA" w:rsidRPr="3E188DE4">
        <w:rPr>
          <w:lang w:val="en-US"/>
        </w:rPr>
        <w:t xml:space="preserve"> for requirements definition</w:t>
      </w:r>
      <w:r w:rsidR="333EA28D" w:rsidRPr="3E188DE4">
        <w:rPr>
          <w:lang w:val="en-US"/>
        </w:rPr>
        <w:t>,</w:t>
      </w:r>
      <w:r w:rsidR="78B95432" w:rsidRPr="3E188DE4">
        <w:rPr>
          <w:lang w:val="en-US"/>
        </w:rPr>
        <w:t xml:space="preserve"> or if the new results do not differ significantly</w:t>
      </w:r>
      <w:r w:rsidR="00F768C4">
        <w:br/>
      </w:r>
      <w:r w:rsidR="197B1AD0" w:rsidRPr="3E188DE4">
        <w:rPr>
          <w:lang w:val="en-US"/>
        </w:rPr>
        <w:t>(</w:t>
      </w:r>
      <w:r w:rsidR="4191DAF7" w:rsidRPr="3E188DE4">
        <w:rPr>
          <w:lang w:val="en-US"/>
        </w:rPr>
        <w:t xml:space="preserve">I.e., </w:t>
      </w:r>
      <w:r w:rsidR="1597582B" w:rsidRPr="3E188DE4">
        <w:rPr>
          <w:lang w:val="en-US"/>
        </w:rPr>
        <w:t>“</w:t>
      </w:r>
      <w:r w:rsidR="4191DAF7" w:rsidRPr="3E188DE4">
        <w:rPr>
          <w:lang w:eastAsia="zh-CN"/>
        </w:rPr>
        <w:t>RAN4#105 WF</w:t>
      </w:r>
      <w:r w:rsidR="4191DAF7">
        <w:t xml:space="preserve"> </w:t>
      </w:r>
      <w:r w:rsidR="197B1AD0">
        <w:t xml:space="preserve">Option 1: </w:t>
      </w:r>
      <w:r w:rsidR="197B1AD0" w:rsidRPr="3E188DE4">
        <w:rPr>
          <w:lang w:eastAsia="zh-CN"/>
        </w:rPr>
        <w:t>The requirement with link adaptation should be applicable for all NR UEs without any new applicability rules, and the requirement should be release independent from Rel-15</w:t>
      </w:r>
      <w:r w:rsidR="1597582B" w:rsidRPr="3E188DE4">
        <w:rPr>
          <w:lang w:eastAsia="zh-CN"/>
        </w:rPr>
        <w:t>”</w:t>
      </w:r>
      <w:r w:rsidR="4191DAF7" w:rsidRPr="3E188DE4">
        <w:rPr>
          <w:lang w:eastAsia="zh-CN"/>
        </w:rPr>
        <w:t>.</w:t>
      </w:r>
      <w:r w:rsidR="197B1AD0" w:rsidRPr="3E188DE4">
        <w:rPr>
          <w:lang w:eastAsia="zh-CN"/>
        </w:rPr>
        <w:t>)</w:t>
      </w:r>
      <w:bookmarkStart w:id="64" w:name="_Toc127389249"/>
      <w:bookmarkStart w:id="65" w:name="_Toc127197629"/>
      <w:bookmarkEnd w:id="63"/>
      <w:bookmarkEnd w:id="64"/>
    </w:p>
    <w:p w14:paraId="1174691E" w14:textId="77777777" w:rsidR="00CD7492" w:rsidRPr="00EF698B" w:rsidRDefault="00CD7492" w:rsidP="00A37002">
      <w:pPr>
        <w:pStyle w:val="RAN4H1"/>
        <w:rPr>
          <w:lang w:val="en-US"/>
        </w:rPr>
      </w:pPr>
      <w:bookmarkStart w:id="66" w:name="_Toc116995848"/>
      <w:bookmarkEnd w:id="65"/>
      <w:r w:rsidRPr="00EF698B">
        <w:rPr>
          <w:lang w:val="en-US"/>
        </w:rPr>
        <w:lastRenderedPageBreak/>
        <w:t>Conclusion</w:t>
      </w:r>
      <w:bookmarkEnd w:id="66"/>
    </w:p>
    <w:p w14:paraId="39F15700" w14:textId="447AF89B" w:rsidR="008B0961" w:rsidRDefault="00C7028C" w:rsidP="005C23A4">
      <w:r>
        <w:t xml:space="preserve">In this contribution we </w:t>
      </w:r>
      <w:r w:rsidR="0099038B">
        <w:t xml:space="preserve">give our view </w:t>
      </w:r>
      <w:r w:rsidR="00AA4AFC">
        <w:t>and proposals for</w:t>
      </w:r>
      <w:r w:rsidR="0099038B">
        <w:t xml:space="preserve"> introduction of OLLA and HARQ </w:t>
      </w:r>
      <w:proofErr w:type="spellStart"/>
      <w:r w:rsidR="0099038B">
        <w:t>reTx</w:t>
      </w:r>
      <w:proofErr w:type="spellEnd"/>
      <w:r w:rsidR="0099038B">
        <w:t xml:space="preserve"> for </w:t>
      </w:r>
      <w:proofErr w:type="gramStart"/>
      <w:r w:rsidR="0099038B">
        <w:t>application level</w:t>
      </w:r>
      <w:proofErr w:type="gramEnd"/>
      <w:r w:rsidR="0099038B">
        <w:t xml:space="preserve"> throughput requirement definition. In </w:t>
      </w:r>
      <w:r w:rsidR="00DA5EF4">
        <w:t>addition,</w:t>
      </w:r>
      <w:r w:rsidR="0099038B">
        <w:t xml:space="preserve"> we also provide our view </w:t>
      </w:r>
      <w:r w:rsidR="005A53C2">
        <w:t xml:space="preserve">and proposals </w:t>
      </w:r>
      <w:r w:rsidR="0099038B">
        <w:t xml:space="preserve">on the </w:t>
      </w:r>
      <w:r w:rsidR="00AA4AFC">
        <w:t>open items from RAN4#105</w:t>
      </w:r>
      <w:r w:rsidR="005B4801">
        <w:t>.</w:t>
      </w:r>
    </w:p>
    <w:p w14:paraId="7AA37031"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29F32AB8" w14:textId="280E6B29" w:rsidR="005D2BB7" w:rsidRPr="00A57871" w:rsidRDefault="00C54A3D" w:rsidP="00936159">
      <w:pPr>
        <w:rPr>
          <w:b/>
          <w:u w:val="single"/>
        </w:rPr>
      </w:pPr>
      <w:r w:rsidRPr="00A57871">
        <w:rPr>
          <w:b/>
          <w:bCs/>
          <w:noProof/>
          <w:u w:val="single"/>
        </w:rPr>
        <w:t>OLLA for physical layer TP requirements</w:t>
      </w:r>
    </w:p>
    <w:p w14:paraId="793B7081" w14:textId="77777777" w:rsidR="00C54A3D" w:rsidRPr="00C54A3D" w:rsidRDefault="00C54A3D" w:rsidP="00A57871">
      <w:pPr>
        <w:pStyle w:val="RAN4Observation"/>
        <w:numPr>
          <w:ilvl w:val="0"/>
          <w:numId w:val="11"/>
        </w:numPr>
        <w:rPr>
          <w:lang w:val="en-US"/>
        </w:rPr>
      </w:pPr>
      <w:bookmarkStart w:id="67" w:name="_Toc116995849"/>
      <w:r w:rsidRPr="0068388D">
        <w:rPr>
          <w:lang w:val="en-US"/>
        </w:rPr>
        <w:t xml:space="preserve">CQI tables are strictly monotonically increasing and largely linear, hence we conjecture that convergence proofs </w:t>
      </w:r>
      <w:r w:rsidRPr="00C54A3D">
        <w:rPr>
          <w:lang w:val="en-US"/>
        </w:rPr>
        <w:t>could also be found for applying the step size relationships to Δ</w:t>
      </w:r>
      <w:r w:rsidRPr="00C54A3D">
        <w:rPr>
          <w:vertAlign w:val="subscript"/>
          <w:lang w:val="en-US"/>
        </w:rPr>
        <w:t>CQI</w:t>
      </w:r>
      <w:r w:rsidRPr="00C54A3D">
        <w:rPr>
          <w:lang w:val="en-US"/>
        </w:rPr>
        <w:t xml:space="preserve"> directly.</w:t>
      </w:r>
    </w:p>
    <w:p w14:paraId="06FBA41E" w14:textId="77777777" w:rsidR="00C54A3D" w:rsidRDefault="00C54A3D" w:rsidP="00C54A3D">
      <w:pPr>
        <w:pStyle w:val="RAN4observation0"/>
        <w:rPr>
          <w:lang w:val="en-US"/>
        </w:rPr>
      </w:pPr>
      <w:r>
        <w:rPr>
          <w:lang w:val="en-US"/>
        </w:rPr>
        <w:t xml:space="preserve">We have defined a simple OLLA model based on directly on reported CQI </w:t>
      </w:r>
      <w:r>
        <w:t xml:space="preserve">and </w:t>
      </w:r>
      <w:r>
        <w:rPr>
          <w:lang w:val="en-US"/>
        </w:rPr>
        <w:t xml:space="preserve">monitoring of ACK/NACK to find an OLLA corrected CQI. The adjusted CQI value can then be used to select the closest MCS from the RAN1 tables based on linear interpolation between the corresponding Spectral Efficiency values. </w:t>
      </w:r>
    </w:p>
    <w:p w14:paraId="7ED3D5A8" w14:textId="77777777" w:rsidR="00C54A3D" w:rsidRDefault="00C54A3D">
      <w:pPr>
        <w:pStyle w:val="RAN4proposal"/>
        <w:numPr>
          <w:ilvl w:val="0"/>
          <w:numId w:val="8"/>
        </w:numPr>
        <w:rPr>
          <w:lang w:val="en-US"/>
        </w:rPr>
      </w:pPr>
      <w:r w:rsidRPr="0068388D">
        <w:rPr>
          <w:lang w:val="en-US"/>
        </w:rPr>
        <w:t>Use proposed OLLA model as baseline for providing simulation results for alignment in next meeting in addition to simulation results without OLLA.</w:t>
      </w:r>
    </w:p>
    <w:p w14:paraId="28E23209" w14:textId="77777777" w:rsidR="00E21685" w:rsidRPr="00E21685" w:rsidRDefault="00E21685" w:rsidP="00E21685">
      <w:pPr>
        <w:pStyle w:val="RAN4proposal"/>
        <w:numPr>
          <w:ilvl w:val="0"/>
          <w:numId w:val="8"/>
        </w:numPr>
        <w:rPr>
          <w:lang w:val="en-US"/>
        </w:rPr>
      </w:pPr>
      <w:r w:rsidRPr="00E21685">
        <w:rPr>
          <w:lang w:val="en-US"/>
        </w:rPr>
        <w:t>Use the following OLLA implementation for alignment:</w:t>
      </w:r>
      <w:r w:rsidRPr="00E21685">
        <w:rPr>
          <w:lang w:val="en-US"/>
        </w:rPr>
        <w:br/>
      </w:r>
      <w:r w:rsidRPr="008C5268">
        <w:rPr>
          <w:noProof/>
          <w:lang w:val="en-US"/>
        </w:rPr>
        <mc:AlternateContent>
          <mc:Choice Requires="wps">
            <w:drawing>
              <wp:inline distT="0" distB="0" distL="0" distR="0" wp14:anchorId="08A63B05" wp14:editId="6C32E7AF">
                <wp:extent cx="5283200" cy="1404620"/>
                <wp:effectExtent l="0" t="0" r="12700"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1404620"/>
                        </a:xfrm>
                        <a:prstGeom prst="rect">
                          <a:avLst/>
                        </a:prstGeom>
                        <a:solidFill>
                          <a:srgbClr val="FFFFFF"/>
                        </a:solidFill>
                        <a:ln w="9525">
                          <a:solidFill>
                            <a:srgbClr val="000000"/>
                          </a:solidFill>
                          <a:miter lim="800000"/>
                          <a:headEnd/>
                          <a:tailEnd/>
                        </a:ln>
                      </wps:spPr>
                      <wps:txbx>
                        <w:txbxContent>
                          <w:p w14:paraId="3A0BE53C" w14:textId="77777777" w:rsidR="00E21685" w:rsidRPr="00B81E2A" w:rsidRDefault="00E21685" w:rsidP="00E21685">
                            <w:pPr>
                              <w:rPr>
                                <w:rFonts w:eastAsiaTheme="minorEastAsia"/>
                                <w:szCs w:val="20"/>
                              </w:rPr>
                            </w:pPr>
                            <m:oMathPara>
                              <m:oMath>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down</m:t>
                                    </m:r>
                                  </m:sub>
                                </m:sSub>
                                <m:r>
                                  <w:rPr>
                                    <w:rFonts w:ascii="Cambria Math" w:hAnsi="Cambria Math"/>
                                    <w:szCs w:val="20"/>
                                    <w:lang w:val="en-US"/>
                                  </w:rPr>
                                  <m:t>[CQI units]</m:t>
                                </m:r>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up</m:t>
                                    </m:r>
                                  </m:sub>
                                </m:sSub>
                                <m:r>
                                  <w:rPr>
                                    <w:rFonts w:ascii="Cambria Math" w:hAnsi="Cambria Math"/>
                                    <w:szCs w:val="20"/>
                                    <w:lang w:val="en-US"/>
                                  </w:rPr>
                                  <m:t>[CQI units]</m:t>
                                </m:r>
                                <m:r>
                                  <w:rPr>
                                    <w:rFonts w:ascii="Cambria Math" w:hAnsi="Cambria Math"/>
                                    <w:szCs w:val="20"/>
                                  </w:rPr>
                                  <m:t>*</m:t>
                                </m:r>
                                <m:f>
                                  <m:fPr>
                                    <m:ctrlPr>
                                      <w:rPr>
                                        <w:rFonts w:ascii="Cambria Math" w:hAnsi="Cambria Math"/>
                                        <w:i/>
                                        <w:szCs w:val="20"/>
                                      </w:rPr>
                                    </m:ctrlPr>
                                  </m:fPr>
                                  <m:num>
                                    <m:r>
                                      <w:rPr>
                                        <w:rFonts w:ascii="Cambria Math" w:hAnsi="Cambria Math"/>
                                        <w:szCs w:val="20"/>
                                      </w:rPr>
                                      <m:t>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num>
                                  <m:den>
                                    <m:r>
                                      <w:rPr>
                                        <w:rFonts w:ascii="Cambria Math" w:hAnsi="Cambria Math"/>
                                        <w:szCs w:val="20"/>
                                      </w:rPr>
                                      <m:t>1-BLE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den>
                                </m:f>
                              </m:oMath>
                            </m:oMathPara>
                          </w:p>
                          <w:p w14:paraId="756608B5" w14:textId="77777777" w:rsidR="00E21685" w:rsidRPr="00B81E2A" w:rsidRDefault="008E41EF" w:rsidP="00E21685">
                            <w:pPr>
                              <w:rPr>
                                <w:rFonts w:eastAsiaTheme="minorEastAsia"/>
                                <w:szCs w:val="20"/>
                              </w:rPr>
                            </w:pPr>
                            <m:oMathPara>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w:rPr>
                                        <w:rFonts w:ascii="Cambria Math" w:hAnsi="Cambria Math"/>
                                        <w:szCs w:val="20"/>
                                      </w:rPr>
                                      <m:t>i+1</m:t>
                                    </m:r>
                                  </m:sub>
                                </m:sSub>
                                <m:r>
                                  <w:rPr>
                                    <w:rFonts w:ascii="Cambria Math" w:hAnsi="Cambria Math"/>
                                    <w:szCs w:val="20"/>
                                  </w:rPr>
                                  <m:t xml:space="preserve">= </m:t>
                                </m:r>
                                <m:d>
                                  <m:dPr>
                                    <m:begChr m:val="{"/>
                                    <m:endChr m:val=""/>
                                    <m:ctrlPr>
                                      <w:rPr>
                                        <w:rFonts w:ascii="Cambria Math" w:hAnsi="Cambria Math"/>
                                        <w:i/>
                                        <w:szCs w:val="20"/>
                                      </w:rPr>
                                    </m:ctrlPr>
                                  </m:dPr>
                                  <m:e>
                                    <m:m>
                                      <m:mPr>
                                        <m:cGp m:val="8"/>
                                        <m:mcs>
                                          <m:mc>
                                            <m:mcPr>
                                              <m:count m:val="2"/>
                                              <m:mcJc m:val="left"/>
                                            </m:mcPr>
                                          </m:mc>
                                        </m:mcs>
                                        <m:ctrlPr>
                                          <w:rPr>
                                            <w:rFonts w:ascii="Cambria Math" w:hAnsi="Cambria Math"/>
                                            <w:i/>
                                            <w:szCs w:val="20"/>
                                          </w:rPr>
                                        </m:ctrlPr>
                                      </m:mP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m:t>
                                          </m:r>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e>
                                        <m:e>
                                          <m:r>
                                            <w:rPr>
                                              <w:rFonts w:ascii="Cambria Math"/>
                                              <w:szCs w:val="20"/>
                                              <w:lang w:val="fi-FI"/>
                                            </w:rPr>
                                            <m:t>if ACK</m:t>
                                          </m:r>
                                        </m:e>
                                      </m:m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e>
                                        <m:e>
                                          <m:r>
                                            <w:rPr>
                                              <w:rFonts w:ascii="Cambria Math"/>
                                              <w:szCs w:val="20"/>
                                              <w:lang w:val="fi-FI"/>
                                            </w:rPr>
                                            <m:t>if</m:t>
                                          </m:r>
                                          <m:r>
                                            <w:rPr>
                                              <w:rFonts w:ascii="Cambria Math" w:hAnsi="Cambria Math"/>
                                              <w:szCs w:val="20"/>
                                              <w:lang w:val="fi-FI"/>
                                            </w:rPr>
                                            <m:t xml:space="preserve"> </m:t>
                                          </m:r>
                                          <m:r>
                                            <w:rPr>
                                              <w:rFonts w:ascii="Cambria Math"/>
                                              <w:szCs w:val="20"/>
                                              <w:lang w:val="fi-FI"/>
                                            </w:rPr>
                                            <m:t>NACK</m:t>
                                          </m:r>
                                        </m:e>
                                      </m:mr>
                                    </m:m>
                                  </m:e>
                                </m:d>
                              </m:oMath>
                            </m:oMathPara>
                          </w:p>
                          <w:p w14:paraId="666906C1" w14:textId="77777777" w:rsidR="00E21685" w:rsidRDefault="00E21685" w:rsidP="00E21685">
                            <w:pPr>
                              <w:jc w:val="center"/>
                              <w:rPr>
                                <w:rFonts w:eastAsiaTheme="minorEastAsia"/>
                                <w:szCs w:val="20"/>
                              </w:rPr>
                            </w:pP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oMath>
                            <w:r w:rsidRPr="00D928B1">
                              <w:rPr>
                                <w:rFonts w:eastAsiaTheme="minorEastAsia"/>
                                <w:szCs w:val="20"/>
                              </w:rPr>
                              <w:t xml:space="preserve"> and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oMath>
                            <w:r w:rsidRPr="00D928B1">
                              <w:rPr>
                                <w:rFonts w:eastAsiaTheme="minorEastAsia"/>
                                <w:szCs w:val="20"/>
                              </w:rPr>
                              <w:t xml:space="preserve"> </w:t>
                            </w:r>
                            <w:r>
                              <w:rPr>
                                <w:rFonts w:eastAsiaTheme="minorEastAsia"/>
                                <w:szCs w:val="20"/>
                              </w:rPr>
                              <w:t xml:space="preserve">= </w:t>
                            </w:r>
                            <w:r w:rsidRPr="0020504F">
                              <w:rPr>
                                <w:rFonts w:eastAsiaTheme="minorEastAsia"/>
                                <w:szCs w:val="20"/>
                              </w:rPr>
                              <w:t>0.</w:t>
                            </w:r>
                            <w:r>
                              <w:rPr>
                                <w:rFonts w:eastAsiaTheme="minorEastAsia"/>
                                <w:szCs w:val="20"/>
                              </w:rPr>
                              <w:t xml:space="preserve">45 [CQI units] and </w:t>
                            </w:r>
                            <w:r w:rsidRPr="009F42D6">
                              <w:rPr>
                                <w:rFonts w:eastAsiaTheme="minorEastAsia"/>
                                <w:szCs w:val="20"/>
                              </w:rPr>
                              <w:t>0.0</w:t>
                            </w:r>
                            <w:r>
                              <w:rPr>
                                <w:rFonts w:eastAsiaTheme="minorEastAsia"/>
                                <w:szCs w:val="20"/>
                              </w:rPr>
                              <w:t>5 [CQI units]</w:t>
                            </w:r>
                          </w:p>
                          <w:p w14:paraId="663515D1" w14:textId="77777777" w:rsidR="00E21685" w:rsidRDefault="008E41EF" w:rsidP="00E21685">
                            <w:pPr>
                              <w:jc w:val="center"/>
                            </w:pPr>
                            <m:oMath>
                              <m:sSub>
                                <m:sSubPr>
                                  <m:ctrlPr>
                                    <w:rPr>
                                      <w:rFonts w:ascii="Cambria Math" w:hAnsi="Cambria Math"/>
                                      <w:szCs w:val="20"/>
                                      <w:lang w:val="en-US"/>
                                    </w:rPr>
                                  </m:ctrlPr>
                                </m:sSubPr>
                                <m:e>
                                  <m:r>
                                    <w:rPr>
                                      <w:rFonts w:ascii="Cambria Math" w:hAnsi="Cambria Math"/>
                                      <w:szCs w:val="20"/>
                                      <w:lang w:val="en-US"/>
                                    </w:rPr>
                                    <m:t>Δ</m:t>
                                  </m:r>
                                </m:e>
                                <m:sub>
                                  <m:r>
                                    <w:rPr>
                                      <w:rFonts w:ascii="Cambria Math"/>
                                      <w:szCs w:val="20"/>
                                      <w:lang w:val="en-US"/>
                                    </w:rPr>
                                    <m:t>i</m:t>
                                  </m:r>
                                  <m:r>
                                    <m:rPr>
                                      <m:sty m:val="p"/>
                                    </m:rPr>
                                    <w:rPr>
                                      <w:rFonts w:ascii="Cambria Math"/>
                                      <w:szCs w:val="20"/>
                                      <w:lang w:val="en-US"/>
                                    </w:rPr>
                                    <m:t>+1</m:t>
                                  </m:r>
                                </m:sub>
                              </m:sSub>
                              <m:r>
                                <w:rPr>
                                  <w:rFonts w:ascii="Cambria Math" w:hAnsi="Cambria Math"/>
                                  <w:szCs w:val="20"/>
                                  <w:lang w:val="en-US"/>
                                </w:rPr>
                                <m:t>ϵ</m:t>
                              </m:r>
                              <m:d>
                                <m:dPr>
                                  <m:begChr m:val="["/>
                                  <m:endChr m:val="]"/>
                                  <m:ctrlPr>
                                    <w:rPr>
                                      <w:rFonts w:ascii="Cambria Math" w:hAnsi="Cambria Math"/>
                                      <w:szCs w:val="20"/>
                                      <w:lang w:val="en-US"/>
                                    </w:rPr>
                                  </m:ctrlPr>
                                </m:dPr>
                                <m:e>
                                  <m:r>
                                    <m:rPr>
                                      <m:sty m:val="p"/>
                                    </m:rPr>
                                    <w:rPr>
                                      <w:rFonts w:ascii="Cambria Math"/>
                                      <w:szCs w:val="20"/>
                                      <w:lang w:val="en-US"/>
                                    </w:rPr>
                                    <m:t>-</m:t>
                                  </m:r>
                                  <m:r>
                                    <m:rPr>
                                      <m:sty m:val="p"/>
                                    </m:rPr>
                                    <w:rPr>
                                      <w:rFonts w:ascii="Cambria Math"/>
                                      <w:szCs w:val="20"/>
                                      <w:lang w:val="en-US"/>
                                    </w:rPr>
                                    <m:t>1, +3</m:t>
                                  </m:r>
                                </m:e>
                              </m:d>
                            </m:oMath>
                            <w:r w:rsidR="00E21685">
                              <w:rPr>
                                <w:rFonts w:eastAsiaTheme="minorEastAsia"/>
                                <w:szCs w:val="20"/>
                                <w:lang w:val="en-US"/>
                              </w:rPr>
                              <w:t xml:space="preserve"> CQI steps</w:t>
                            </w:r>
                          </w:p>
                        </w:txbxContent>
                      </wps:txbx>
                      <wps:bodyPr rot="0" vert="horz" wrap="square" lIns="91440" tIns="45720" rIns="91440" bIns="45720" anchor="t" anchorCtr="0">
                        <a:spAutoFit/>
                      </wps:bodyPr>
                    </wps:wsp>
                  </a:graphicData>
                </a:graphic>
              </wp:inline>
            </w:drawing>
          </mc:Choice>
          <mc:Fallback>
            <w:pict>
              <v:shape w14:anchorId="08A63B05" id="_x0000_s1027" type="#_x0000_t202" style="width:41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">
                <v:textbox style="mso-fit-shape-to-text:t">
                  <w:txbxContent>
                    <w:p w14:paraId="3A0BE53C" w14:textId="77777777" w:rsidR="00E21685" w:rsidRPr="00B81E2A" w:rsidRDefault="00E21685" w:rsidP="00E21685">
                      <w:pPr>
                        <w:rPr>
                          <w:rFonts w:eastAsiaTheme="minorEastAsia"/>
                          <w:szCs w:val="20"/>
                        </w:rPr>
                      </w:pPr>
                      <m:oMathPara>
                        <m:oMath>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down</m:t>
                              </m:r>
                            </m:sub>
                          </m:sSub>
                          <m:r>
                            <w:rPr>
                              <w:rFonts w:ascii="Cambria Math" w:hAnsi="Cambria Math"/>
                              <w:szCs w:val="20"/>
                              <w:lang w:val="en-US"/>
                            </w:rPr>
                            <m:t>[CQI units]</m:t>
                          </m:r>
                          <m:r>
                            <w:rPr>
                              <w:rFonts w:ascii="Cambria Math" w:hAnsi="Cambria Math"/>
                              <w:szCs w:val="20"/>
                            </w:rPr>
                            <m:t>=Ste</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up</m:t>
                              </m:r>
                            </m:sub>
                          </m:sSub>
                          <m:r>
                            <w:rPr>
                              <w:rFonts w:ascii="Cambria Math" w:hAnsi="Cambria Math"/>
                              <w:szCs w:val="20"/>
                              <w:lang w:val="en-US"/>
                            </w:rPr>
                            <m:t>[CQI units]</m:t>
                          </m:r>
                          <m:r>
                            <w:rPr>
                              <w:rFonts w:ascii="Cambria Math" w:hAnsi="Cambria Math"/>
                              <w:szCs w:val="20"/>
                            </w:rPr>
                            <m:t>*</m:t>
                          </m:r>
                          <m:f>
                            <m:fPr>
                              <m:ctrlPr>
                                <w:rPr>
                                  <w:rFonts w:ascii="Cambria Math" w:hAnsi="Cambria Math"/>
                                  <w:i/>
                                  <w:szCs w:val="20"/>
                                </w:rPr>
                              </m:ctrlPr>
                            </m:fPr>
                            <m:num>
                              <m:r>
                                <w:rPr>
                                  <w:rFonts w:ascii="Cambria Math" w:hAnsi="Cambria Math"/>
                                  <w:szCs w:val="20"/>
                                </w:rPr>
                                <m:t>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num>
                            <m:den>
                              <m:r>
                                <w:rPr>
                                  <w:rFonts w:ascii="Cambria Math" w:hAnsi="Cambria Math"/>
                                  <w:szCs w:val="20"/>
                                </w:rPr>
                                <m:t>1-BLE</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target</m:t>
                                  </m:r>
                                </m:sub>
                              </m:sSub>
                            </m:den>
                          </m:f>
                        </m:oMath>
                      </m:oMathPara>
                    </w:p>
                    <w:p w14:paraId="756608B5" w14:textId="77777777" w:rsidR="00E21685" w:rsidRPr="00B81E2A" w:rsidRDefault="002E7A53" w:rsidP="00E21685">
                      <w:pPr>
                        <w:rPr>
                          <w:rFonts w:eastAsiaTheme="minorEastAsia"/>
                          <w:szCs w:val="20"/>
                        </w:rPr>
                      </w:pPr>
                      <m:oMathPara>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w:rPr>
                                  <w:rFonts w:ascii="Cambria Math" w:hAnsi="Cambria Math"/>
                                  <w:szCs w:val="20"/>
                                </w:rPr>
                                <m:t>i+1</m:t>
                              </m:r>
                            </m:sub>
                          </m:sSub>
                          <m:r>
                            <w:rPr>
                              <w:rFonts w:ascii="Cambria Math" w:hAnsi="Cambria Math"/>
                              <w:szCs w:val="20"/>
                            </w:rPr>
                            <m:t xml:space="preserve">= </m:t>
                          </m:r>
                          <m:d>
                            <m:dPr>
                              <m:begChr m:val="{"/>
                              <m:endChr m:val=""/>
                              <m:ctrlPr>
                                <w:rPr>
                                  <w:rFonts w:ascii="Cambria Math" w:hAnsi="Cambria Math"/>
                                  <w:i/>
                                  <w:szCs w:val="20"/>
                                </w:rPr>
                              </m:ctrlPr>
                            </m:dPr>
                            <m:e>
                              <m:m>
                                <m:mPr>
                                  <m:cGp m:val="8"/>
                                  <m:mcs>
                                    <m:mc>
                                      <m:mcPr>
                                        <m:count m:val="2"/>
                                        <m:mcJc m:val="left"/>
                                      </m:mcPr>
                                    </m:mc>
                                  </m:mcs>
                                  <m:ctrlPr>
                                    <w:rPr>
                                      <w:rFonts w:ascii="Cambria Math" w:hAnsi="Cambria Math"/>
                                      <w:i/>
                                      <w:szCs w:val="20"/>
                                    </w:rPr>
                                  </m:ctrlPr>
                                </m:mP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m:t>
                                    </m:r>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e>
                                  <m:e>
                                    <m:r>
                                      <w:rPr>
                                        <w:rFonts w:ascii="Cambria Math"/>
                                        <w:szCs w:val="20"/>
                                        <w:lang w:val="fi-FI"/>
                                      </w:rPr>
                                      <m:t>if ACK</m:t>
                                    </m:r>
                                  </m:e>
                                </m:mr>
                                <m:mr>
                                  <m:e>
                                    <m:sSub>
                                      <m:sSubPr>
                                        <m:ctrlPr>
                                          <w:rPr>
                                            <w:rFonts w:ascii="Cambria Math" w:hAnsi="Cambria Math"/>
                                            <w:szCs w:val="20"/>
                                            <w:lang w:val="fi-FI"/>
                                          </w:rPr>
                                        </m:ctrlPr>
                                      </m:sSubPr>
                                      <m:e>
                                        <m:r>
                                          <m:rPr>
                                            <m:sty m:val="p"/>
                                          </m:rPr>
                                          <w:rPr>
                                            <w:rFonts w:ascii="Cambria Math" w:hAnsi="Cambria Math"/>
                                            <w:szCs w:val="20"/>
                                            <w:lang w:val="fi-FI"/>
                                          </w:rPr>
                                          <m:t>Δ</m:t>
                                        </m:r>
                                      </m:e>
                                      <m:sub>
                                        <m:r>
                                          <m:rPr>
                                            <m:sty m:val="p"/>
                                          </m:rPr>
                                          <w:rPr>
                                            <w:rFonts w:ascii="Cambria Math"/>
                                            <w:szCs w:val="20"/>
                                            <w:lang w:val="fi-FI"/>
                                          </w:rPr>
                                          <m:t>i</m:t>
                                        </m:r>
                                      </m:sub>
                                    </m:sSub>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e>
                                  <m:e>
                                    <m:r>
                                      <w:rPr>
                                        <w:rFonts w:ascii="Cambria Math"/>
                                        <w:szCs w:val="20"/>
                                        <w:lang w:val="fi-FI"/>
                                      </w:rPr>
                                      <m:t>if</m:t>
                                    </m:r>
                                    <m:r>
                                      <w:rPr>
                                        <w:rFonts w:ascii="Cambria Math" w:hAnsi="Cambria Math"/>
                                        <w:szCs w:val="20"/>
                                        <w:lang w:val="fi-FI"/>
                                      </w:rPr>
                                      <m:t xml:space="preserve"> </m:t>
                                    </m:r>
                                    <m:r>
                                      <w:rPr>
                                        <w:rFonts w:ascii="Cambria Math"/>
                                        <w:szCs w:val="20"/>
                                        <w:lang w:val="fi-FI"/>
                                      </w:rPr>
                                      <m:t>NACK</m:t>
                                    </m:r>
                                  </m:e>
                                </m:mr>
                              </m:m>
                            </m:e>
                          </m:d>
                        </m:oMath>
                      </m:oMathPara>
                    </w:p>
                    <w:p w14:paraId="666906C1" w14:textId="77777777" w:rsidR="00E21685" w:rsidRDefault="00E21685" w:rsidP="00E21685">
                      <w:pPr>
                        <w:jc w:val="center"/>
                        <w:rPr>
                          <w:rFonts w:eastAsiaTheme="minorEastAsia"/>
                          <w:szCs w:val="20"/>
                        </w:rPr>
                      </w:pP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up</m:t>
                            </m:r>
                          </m:sub>
                        </m:sSub>
                      </m:oMath>
                      <w:r w:rsidRPr="00D928B1">
                        <w:rPr>
                          <w:rFonts w:eastAsiaTheme="minorEastAsia"/>
                          <w:szCs w:val="20"/>
                        </w:rPr>
                        <w:t xml:space="preserve"> and </w:t>
                      </w:r>
                      <m:oMath>
                        <m:r>
                          <w:rPr>
                            <w:rFonts w:ascii="Cambria Math"/>
                            <w:szCs w:val="20"/>
                            <w:lang w:val="fi-FI"/>
                          </w:rPr>
                          <m:t>Ste</m:t>
                        </m:r>
                        <m:sSub>
                          <m:sSubPr>
                            <m:ctrlPr>
                              <w:rPr>
                                <w:rFonts w:ascii="Cambria Math" w:hAnsi="Cambria Math"/>
                                <w:i/>
                                <w:szCs w:val="20"/>
                                <w:lang w:val="fi-FI"/>
                              </w:rPr>
                            </m:ctrlPr>
                          </m:sSubPr>
                          <m:e>
                            <m:r>
                              <w:rPr>
                                <w:rFonts w:ascii="Cambria Math"/>
                                <w:szCs w:val="20"/>
                                <w:lang w:val="fi-FI"/>
                              </w:rPr>
                              <m:t>p</m:t>
                            </m:r>
                          </m:e>
                          <m:sub>
                            <m:r>
                              <w:rPr>
                                <w:rFonts w:ascii="Cambria Math"/>
                                <w:szCs w:val="20"/>
                                <w:lang w:val="fi-FI"/>
                              </w:rPr>
                              <m:t>down</m:t>
                            </m:r>
                          </m:sub>
                        </m:sSub>
                      </m:oMath>
                      <w:r w:rsidRPr="00D928B1">
                        <w:rPr>
                          <w:rFonts w:eastAsiaTheme="minorEastAsia"/>
                          <w:szCs w:val="20"/>
                        </w:rPr>
                        <w:t xml:space="preserve"> </w:t>
                      </w:r>
                      <w:r>
                        <w:rPr>
                          <w:rFonts w:eastAsiaTheme="minorEastAsia"/>
                          <w:szCs w:val="20"/>
                        </w:rPr>
                        <w:t xml:space="preserve">= </w:t>
                      </w:r>
                      <w:r w:rsidRPr="0020504F">
                        <w:rPr>
                          <w:rFonts w:eastAsiaTheme="minorEastAsia"/>
                          <w:szCs w:val="20"/>
                        </w:rPr>
                        <w:t>0.</w:t>
                      </w:r>
                      <w:r>
                        <w:rPr>
                          <w:rFonts w:eastAsiaTheme="minorEastAsia"/>
                          <w:szCs w:val="20"/>
                        </w:rPr>
                        <w:t xml:space="preserve">45 [CQI units] and </w:t>
                      </w:r>
                      <w:r w:rsidRPr="009F42D6">
                        <w:rPr>
                          <w:rFonts w:eastAsiaTheme="minorEastAsia"/>
                          <w:szCs w:val="20"/>
                        </w:rPr>
                        <w:t>0.0</w:t>
                      </w:r>
                      <w:r>
                        <w:rPr>
                          <w:rFonts w:eastAsiaTheme="minorEastAsia"/>
                          <w:szCs w:val="20"/>
                        </w:rPr>
                        <w:t>5 [CQI units]</w:t>
                      </w:r>
                    </w:p>
                    <w:p w14:paraId="663515D1" w14:textId="77777777" w:rsidR="00E21685" w:rsidRDefault="002E7A53" w:rsidP="00E21685">
                      <w:pPr>
                        <w:jc w:val="center"/>
                      </w:pPr>
                      <m:oMath>
                        <m:sSub>
                          <m:sSubPr>
                            <m:ctrlPr>
                              <w:rPr>
                                <w:rFonts w:ascii="Cambria Math" w:hAnsi="Cambria Math"/>
                                <w:szCs w:val="20"/>
                                <w:lang w:val="en-US"/>
                              </w:rPr>
                            </m:ctrlPr>
                          </m:sSubPr>
                          <m:e>
                            <m:r>
                              <w:rPr>
                                <w:rFonts w:ascii="Cambria Math" w:hAnsi="Cambria Math"/>
                                <w:szCs w:val="20"/>
                                <w:lang w:val="en-US"/>
                              </w:rPr>
                              <m:t>Δ</m:t>
                            </m:r>
                          </m:e>
                          <m:sub>
                            <m:r>
                              <w:rPr>
                                <w:rFonts w:ascii="Cambria Math"/>
                                <w:szCs w:val="20"/>
                                <w:lang w:val="en-US"/>
                              </w:rPr>
                              <m:t>i</m:t>
                            </m:r>
                            <m:r>
                              <m:rPr>
                                <m:sty m:val="p"/>
                              </m:rPr>
                              <w:rPr>
                                <w:rFonts w:ascii="Cambria Math"/>
                                <w:szCs w:val="20"/>
                                <w:lang w:val="en-US"/>
                              </w:rPr>
                              <m:t>+1</m:t>
                            </m:r>
                          </m:sub>
                        </m:sSub>
                        <m:r>
                          <w:rPr>
                            <w:rFonts w:ascii="Cambria Math" w:hAnsi="Cambria Math"/>
                            <w:szCs w:val="20"/>
                            <w:lang w:val="en-US"/>
                          </w:rPr>
                          <m:t>ϵ</m:t>
                        </m:r>
                        <m:d>
                          <m:dPr>
                            <m:begChr m:val="["/>
                            <m:endChr m:val="]"/>
                            <m:ctrlPr>
                              <w:rPr>
                                <w:rFonts w:ascii="Cambria Math" w:hAnsi="Cambria Math"/>
                                <w:szCs w:val="20"/>
                                <w:lang w:val="en-US"/>
                              </w:rPr>
                            </m:ctrlPr>
                          </m:dPr>
                          <m:e>
                            <m:r>
                              <m:rPr>
                                <m:sty m:val="p"/>
                              </m:rPr>
                              <w:rPr>
                                <w:rFonts w:ascii="Cambria Math"/>
                                <w:szCs w:val="20"/>
                                <w:lang w:val="en-US"/>
                              </w:rPr>
                              <m:t>-</m:t>
                            </m:r>
                            <m:r>
                              <m:rPr>
                                <m:sty m:val="p"/>
                              </m:rPr>
                              <w:rPr>
                                <w:rFonts w:ascii="Cambria Math"/>
                                <w:szCs w:val="20"/>
                                <w:lang w:val="en-US"/>
                              </w:rPr>
                              <m:t>1, +3</m:t>
                            </m:r>
                          </m:e>
                        </m:d>
                      </m:oMath>
                      <w:r w:rsidR="00E21685">
                        <w:rPr>
                          <w:rFonts w:eastAsiaTheme="minorEastAsia"/>
                          <w:szCs w:val="20"/>
                          <w:lang w:val="en-US"/>
                        </w:rPr>
                        <w:t xml:space="preserve"> CQI steps</w:t>
                      </w:r>
                    </w:p>
                  </w:txbxContent>
                </v:textbox>
                <w10:anchorlock/>
              </v:shape>
            </w:pict>
          </mc:Fallback>
        </mc:AlternateContent>
      </w:r>
    </w:p>
    <w:p w14:paraId="35B69F59" w14:textId="77777777" w:rsidR="00E21685" w:rsidRPr="00A57871" w:rsidRDefault="00E21685" w:rsidP="00A57871">
      <w:pPr>
        <w:rPr>
          <w:lang w:val="en-US"/>
        </w:rPr>
      </w:pPr>
    </w:p>
    <w:p w14:paraId="715907B7" w14:textId="77777777" w:rsidR="00670790" w:rsidRDefault="00C54A3D">
      <w:pPr>
        <w:rPr>
          <w:b/>
          <w:bCs/>
          <w:u w:val="single"/>
        </w:rPr>
      </w:pPr>
      <w:r w:rsidRPr="00A57871">
        <w:rPr>
          <w:b/>
          <w:bCs/>
          <w:u w:val="single"/>
        </w:rPr>
        <w:t>HARQ Re-transmission</w:t>
      </w:r>
    </w:p>
    <w:p w14:paraId="217F9FF3" w14:textId="3722D4F9" w:rsidR="00C549A6" w:rsidRDefault="00C549A6" w:rsidP="00C549A6">
      <w:pPr>
        <w:pStyle w:val="RAN4observation0"/>
      </w:pPr>
      <w:r>
        <w:t xml:space="preserve">The NW configuration will likely have HARQ </w:t>
      </w:r>
      <w:proofErr w:type="spellStart"/>
      <w:r>
        <w:t>reTx</w:t>
      </w:r>
      <w:proofErr w:type="spellEnd"/>
      <w:r>
        <w:t xml:space="preserve"> enabled so it can be expected that UEs are implemented with this assumption, </w:t>
      </w:r>
      <w:r w:rsidR="00A261C3">
        <w:t xml:space="preserve">i.e., </w:t>
      </w:r>
      <w:r>
        <w:t xml:space="preserve">higher layers capability of handling re-transmission (RLC-ACK) might not be optimized in those UEs to run without HARQ </w:t>
      </w:r>
      <w:proofErr w:type="spellStart"/>
      <w:r>
        <w:t>reTx</w:t>
      </w:r>
      <w:proofErr w:type="spellEnd"/>
      <w:r>
        <w:t>.</w:t>
      </w:r>
    </w:p>
    <w:p w14:paraId="6EC85240" w14:textId="77777777" w:rsidR="00F544E6" w:rsidRPr="00B81E2A" w:rsidRDefault="00F544E6" w:rsidP="00F544E6">
      <w:pPr>
        <w:pStyle w:val="RAN4observation0"/>
      </w:pPr>
      <w:r w:rsidRPr="00B81E2A">
        <w:t xml:space="preserve">With HARQ enabled, the Residual low layer error rate goes to 0. As one higher layer packet can be segmented in many lower layer </w:t>
      </w:r>
      <w:proofErr w:type="spellStart"/>
      <w:r w:rsidRPr="00B81E2A">
        <w:t>TBs.</w:t>
      </w:r>
      <w:proofErr w:type="spellEnd"/>
      <w:r w:rsidRPr="00B81E2A">
        <w:t xml:space="preserve"> A low residual error is required to align higher and lower layer throughput numbers.</w:t>
      </w:r>
    </w:p>
    <w:p w14:paraId="4091B828" w14:textId="77777777" w:rsidR="00ED2E9B" w:rsidRPr="00087563" w:rsidRDefault="00ED2E9B" w:rsidP="00ED2E9B">
      <w:pPr>
        <w:pStyle w:val="RAN4observation0"/>
      </w:pPr>
      <w:r>
        <w:t xml:space="preserve">if RAN5 uses the configuration from RAN4 without </w:t>
      </w:r>
      <w:proofErr w:type="spellStart"/>
      <w:r>
        <w:t>reTx</w:t>
      </w:r>
      <w:proofErr w:type="spellEnd"/>
      <w:r>
        <w:t xml:space="preserve"> and counts performance using application layer instead of lower layer packets the RAN5 results will diverge strongly from the RAN4 results as </w:t>
      </w:r>
      <w:proofErr w:type="spellStart"/>
      <w:r>
        <w:t>reTx</w:t>
      </w:r>
      <w:proofErr w:type="spellEnd"/>
      <w:r>
        <w:t xml:space="preserve"> disabled in RAN5 would reduce the throughput compared to what is seen in RAN4 while the ones with </w:t>
      </w:r>
      <w:proofErr w:type="spellStart"/>
      <w:r>
        <w:t>reTx</w:t>
      </w:r>
      <w:proofErr w:type="spellEnd"/>
      <w:r>
        <w:t xml:space="preserve"> enabled will stay the same.</w:t>
      </w:r>
    </w:p>
    <w:p w14:paraId="31529DA4" w14:textId="77777777" w:rsidR="00ED2E9B" w:rsidRDefault="00ED2E9B" w:rsidP="00ED2E9B">
      <w:pPr>
        <w:pStyle w:val="RAN4proposal"/>
      </w:pPr>
      <w:r>
        <w:t xml:space="preserve">RAN4 shall define requirements for ATP for link level with HARQ </w:t>
      </w:r>
      <w:proofErr w:type="spellStart"/>
      <w:r>
        <w:t>reTx</w:t>
      </w:r>
      <w:proofErr w:type="spellEnd"/>
      <w:r>
        <w:t xml:space="preserve"> enabled, to ensure a low residual error between link level and application-level measurements.</w:t>
      </w:r>
    </w:p>
    <w:p w14:paraId="5CFC9270" w14:textId="77777777" w:rsidR="00401F9B" w:rsidRPr="009E2E56" w:rsidRDefault="00401F9B" w:rsidP="00A57871">
      <w:pPr>
        <w:pStyle w:val="RAN4observation0"/>
      </w:pPr>
      <w:r>
        <w:t xml:space="preserve">Simulation results show increased throughput when HARQ </w:t>
      </w:r>
      <w:proofErr w:type="spellStart"/>
      <w:r>
        <w:t>reTx</w:t>
      </w:r>
      <w:proofErr w:type="spellEnd"/>
      <w:r>
        <w:t xml:space="preserve"> is enabled using RV=0231 configuration.</w:t>
      </w:r>
    </w:p>
    <w:p w14:paraId="693AD9FA" w14:textId="77777777" w:rsidR="00670790" w:rsidRDefault="00670790">
      <w:pPr>
        <w:rPr>
          <w:b/>
          <w:bCs/>
          <w:u w:val="single"/>
        </w:rPr>
      </w:pPr>
    </w:p>
    <w:p w14:paraId="6F9674F5" w14:textId="5727CE92" w:rsidR="00670790" w:rsidRPr="0068388D" w:rsidRDefault="00401F9B">
      <w:pPr>
        <w:rPr>
          <w:b/>
          <w:bCs/>
          <w:u w:val="single"/>
        </w:rPr>
      </w:pPr>
      <w:r w:rsidRPr="0068388D">
        <w:rPr>
          <w:b/>
          <w:bCs/>
          <w:u w:val="single"/>
        </w:rPr>
        <w:t>PHY Layer TPUT requirement specification</w:t>
      </w:r>
    </w:p>
    <w:p w14:paraId="0573C32D" w14:textId="5566A258" w:rsidR="001852B3" w:rsidRPr="002F3941" w:rsidRDefault="001852B3" w:rsidP="00D145A0">
      <w:pPr>
        <w:pStyle w:val="RAN4observation0"/>
        <w:rPr>
          <w:lang w:val="en-US"/>
        </w:rPr>
      </w:pPr>
      <w:r w:rsidRPr="0047362A">
        <w:rPr>
          <w:lang w:val="en-US"/>
        </w:rPr>
        <w:t>In practical NW deployments 4 CSI-RS ports with rank 4 will be seen.</w:t>
      </w:r>
      <w:r w:rsidR="00527780">
        <w:rPr>
          <w:lang w:val="en-US"/>
        </w:rPr>
        <w:t xml:space="preserve"> </w:t>
      </w:r>
      <w:r w:rsidRPr="0047362A">
        <w:rPr>
          <w:lang w:val="en-US"/>
        </w:rPr>
        <w:t>Minimum requirements for FR1 already exists for rank 4 with 4 CSI-RS ports for FR1.</w:t>
      </w:r>
    </w:p>
    <w:p w14:paraId="451339FD" w14:textId="77777777" w:rsidR="001852B3" w:rsidRPr="00C544B1" w:rsidRDefault="001852B3" w:rsidP="001852B3">
      <w:pPr>
        <w:pStyle w:val="RAN4observation0"/>
        <w:rPr>
          <w:lang w:val="en-US"/>
        </w:rPr>
      </w:pPr>
      <w:r>
        <w:rPr>
          <w:lang w:val="en-US"/>
        </w:rPr>
        <w:t>Application layer performance limited to only rank 2 will not reflect the actual anticipated performance in real deployments. Test with more than Rank 2 is limited to conducted tests so maximum SNR level is not a concern.</w:t>
      </w:r>
    </w:p>
    <w:p w14:paraId="0DA471EF" w14:textId="77777777" w:rsidR="001852B3" w:rsidRDefault="001852B3" w:rsidP="001852B3">
      <w:pPr>
        <w:pStyle w:val="RAN4proposal"/>
        <w:rPr>
          <w:lang w:val="en-US"/>
        </w:rPr>
      </w:pPr>
      <w:r>
        <w:rPr>
          <w:lang w:val="en-US"/>
        </w:rPr>
        <w:lastRenderedPageBreak/>
        <w:t>Include rank 4 with 4 CSI-RS ports for the FR1 cases.</w:t>
      </w:r>
    </w:p>
    <w:p w14:paraId="172233E3" w14:textId="77777777" w:rsidR="00670790" w:rsidRDefault="00670790">
      <w:pPr>
        <w:rPr>
          <w:b/>
          <w:bCs/>
          <w:u w:val="single"/>
        </w:rPr>
      </w:pPr>
    </w:p>
    <w:p w14:paraId="085257BF" w14:textId="77777777" w:rsidR="001852B3" w:rsidRPr="00614150" w:rsidRDefault="001852B3" w:rsidP="001852B3">
      <w:pPr>
        <w:pStyle w:val="RAN4observation0"/>
        <w:rPr>
          <w:lang w:val="en-US"/>
        </w:rPr>
      </w:pPr>
      <w:r>
        <w:rPr>
          <w:lang w:val="en-US"/>
        </w:rPr>
        <w:t>New simulation alignments are agreed to be done, hence current values for span and margin should be kept in [].</w:t>
      </w:r>
    </w:p>
    <w:p w14:paraId="59FCEA0A" w14:textId="39146ED4" w:rsidR="001852B3" w:rsidRPr="000F4683" w:rsidRDefault="001852B3" w:rsidP="001852B3">
      <w:pPr>
        <w:pStyle w:val="RAN4proposal"/>
        <w:rPr>
          <w:lang w:val="en-US"/>
        </w:rPr>
      </w:pPr>
      <w:r>
        <w:rPr>
          <w:lang w:val="en-US"/>
        </w:rPr>
        <w:t>Use existing agreement as baseline (keep values in []). In case rank 4 is agreed, the baseline shall be update</w:t>
      </w:r>
      <w:r w:rsidR="008E41EF">
        <w:rPr>
          <w:lang w:val="en-US"/>
        </w:rPr>
        <w:t>d</w:t>
      </w:r>
      <w:r>
        <w:rPr>
          <w:lang w:val="en-US"/>
        </w:rPr>
        <w:t xml:space="preserve"> to include rank 4.</w:t>
      </w:r>
    </w:p>
    <w:p w14:paraId="697702F6" w14:textId="77777777" w:rsidR="001852B3" w:rsidRDefault="001852B3">
      <w:pPr>
        <w:rPr>
          <w:b/>
          <w:bCs/>
          <w:u w:val="single"/>
        </w:rPr>
      </w:pPr>
    </w:p>
    <w:p w14:paraId="15259938" w14:textId="24131921" w:rsidR="001852B3" w:rsidRDefault="001852B3" w:rsidP="001852B3">
      <w:pPr>
        <w:pStyle w:val="RAN4proposal"/>
        <w:rPr>
          <w:lang w:val="en-US"/>
        </w:rPr>
      </w:pPr>
      <w:r>
        <w:rPr>
          <w:lang w:val="en-US"/>
        </w:rPr>
        <w:t>Combine the “Test SNR point selection criteria” and “</w:t>
      </w:r>
      <w:proofErr w:type="spellStart"/>
      <w:r>
        <w:rPr>
          <w:lang w:val="en-US"/>
        </w:rPr>
        <w:t>Phy</w:t>
      </w:r>
      <w:proofErr w:type="spellEnd"/>
      <w:r>
        <w:rPr>
          <w:lang w:val="en-US"/>
        </w:rPr>
        <w:t xml:space="preserve"> Layer TP test metric” into one discussion item</w:t>
      </w:r>
      <w:r w:rsidR="002207B6">
        <w:rPr>
          <w:lang w:val="en-US"/>
        </w:rPr>
        <w:t>.</w:t>
      </w:r>
    </w:p>
    <w:p w14:paraId="6D10B9FE" w14:textId="77777777" w:rsidR="0010666D" w:rsidRDefault="0010666D" w:rsidP="0010666D">
      <w:pPr>
        <w:rPr>
          <w:lang w:val="en-US"/>
        </w:rPr>
      </w:pPr>
    </w:p>
    <w:p w14:paraId="1165A231" w14:textId="77777777" w:rsidR="0010666D" w:rsidRPr="00C10493" w:rsidRDefault="0010666D" w:rsidP="0010666D">
      <w:pPr>
        <w:pStyle w:val="RAN4observation0"/>
        <w:rPr>
          <w:lang w:val="en-US"/>
        </w:rPr>
      </w:pPr>
      <w:r w:rsidRPr="00C10493">
        <w:rPr>
          <w:lang w:val="en-US"/>
        </w:rPr>
        <w:t xml:space="preserve">It </w:t>
      </w:r>
      <w:r>
        <w:rPr>
          <w:lang w:val="en-US"/>
        </w:rPr>
        <w:t xml:space="preserve">is less likely to achieve </w:t>
      </w:r>
      <w:r w:rsidRPr="00C10493">
        <w:rPr>
          <w:lang w:val="en-US"/>
        </w:rPr>
        <w:t>align</w:t>
      </w:r>
      <w:r>
        <w:rPr>
          <w:lang w:val="en-US"/>
        </w:rPr>
        <w:t>ment of</w:t>
      </w:r>
      <w:r w:rsidRPr="00C10493">
        <w:rPr>
          <w:lang w:val="en-US"/>
        </w:rPr>
        <w:t xml:space="preserve"> the simulation</w:t>
      </w:r>
      <w:r>
        <w:rPr>
          <w:lang w:val="en-US"/>
        </w:rPr>
        <w:t xml:space="preserve"> results in the rank transition area.</w:t>
      </w:r>
    </w:p>
    <w:p w14:paraId="030BDF23" w14:textId="77777777" w:rsidR="0010666D" w:rsidRPr="00C10493" w:rsidRDefault="0010666D" w:rsidP="0010666D">
      <w:pPr>
        <w:pStyle w:val="RAN4observation0"/>
        <w:rPr>
          <w:lang w:val="en-US"/>
        </w:rPr>
      </w:pPr>
      <w:r w:rsidRPr="00C10493">
        <w:rPr>
          <w:lang w:val="en-US"/>
        </w:rPr>
        <w:t xml:space="preserve">To achieve full coverage, minimum requirements should </w:t>
      </w:r>
      <w:r>
        <w:rPr>
          <w:lang w:val="en-US"/>
        </w:rPr>
        <w:t xml:space="preserve">at least </w:t>
      </w:r>
      <w:r w:rsidRPr="00C10493">
        <w:rPr>
          <w:lang w:val="en-US"/>
        </w:rPr>
        <w:t>be defined for each agreed rank</w:t>
      </w:r>
      <w:r>
        <w:rPr>
          <w:lang w:val="en-US"/>
        </w:rPr>
        <w:t xml:space="preserve"> if possible</w:t>
      </w:r>
      <w:r w:rsidRPr="00C10493">
        <w:rPr>
          <w:lang w:val="en-US"/>
        </w:rPr>
        <w:t>. The requirements should be defined in such a way, that the rank is kept throughout the test run (</w:t>
      </w:r>
      <w:proofErr w:type="gramStart"/>
      <w:r w:rsidRPr="00C10493">
        <w:rPr>
          <w:lang w:val="en-US"/>
        </w:rPr>
        <w:t>i.e.</w:t>
      </w:r>
      <w:proofErr w:type="gramEnd"/>
      <w:r w:rsidRPr="00C10493">
        <w:rPr>
          <w:lang w:val="en-US"/>
        </w:rPr>
        <w:t xml:space="preserve"> away from the rank transition areas)</w:t>
      </w:r>
    </w:p>
    <w:p w14:paraId="17AF8681" w14:textId="51C58548" w:rsidR="001852B3" w:rsidRDefault="001852B3" w:rsidP="001852B3">
      <w:pPr>
        <w:pStyle w:val="RAN4proposal"/>
        <w:rPr>
          <w:lang w:val="en-US"/>
        </w:rPr>
      </w:pPr>
      <w:r w:rsidRPr="006F2849">
        <w:rPr>
          <w:lang w:val="en-US"/>
        </w:rPr>
        <w:t xml:space="preserve">Define at least one </w:t>
      </w:r>
      <w:r>
        <w:rPr>
          <w:lang w:val="en-US"/>
        </w:rPr>
        <w:t xml:space="preserve">set of </w:t>
      </w:r>
      <w:r w:rsidRPr="006F2849">
        <w:rPr>
          <w:lang w:val="en-US"/>
        </w:rPr>
        <w:t>requirement</w:t>
      </w:r>
      <w:r>
        <w:rPr>
          <w:lang w:val="en-US"/>
        </w:rPr>
        <w:t>s</w:t>
      </w:r>
      <w:r w:rsidRPr="006F2849">
        <w:rPr>
          <w:lang w:val="en-US"/>
        </w:rPr>
        <w:t xml:space="preserve"> for each </w:t>
      </w:r>
      <w:r>
        <w:rPr>
          <w:lang w:val="en-US"/>
        </w:rPr>
        <w:t>with each</w:t>
      </w:r>
      <w:r w:rsidRPr="006F2849">
        <w:rPr>
          <w:lang w:val="en-US"/>
        </w:rPr>
        <w:t xml:space="preserve"> </w:t>
      </w:r>
      <w:r>
        <w:rPr>
          <w:lang w:val="en-US"/>
        </w:rPr>
        <w:t xml:space="preserve">agreed </w:t>
      </w:r>
      <w:r w:rsidRPr="006F2849">
        <w:rPr>
          <w:lang w:val="en-US"/>
        </w:rPr>
        <w:t>rank</w:t>
      </w:r>
      <w:r>
        <w:rPr>
          <w:lang w:val="en-US"/>
        </w:rPr>
        <w:t xml:space="preserve"> (</w:t>
      </w:r>
      <w:r w:rsidR="00DB3441">
        <w:rPr>
          <w:lang w:val="en-US"/>
        </w:rPr>
        <w:t xml:space="preserve">RAN4#105 WF: </w:t>
      </w:r>
      <w:r>
        <w:rPr>
          <w:lang w:val="en-US"/>
        </w:rPr>
        <w:t>“</w:t>
      </w:r>
      <w:r w:rsidRPr="00745849">
        <w:rPr>
          <w:lang w:val="en-US"/>
        </w:rPr>
        <w:t>Option 1: 2 SNR points for each test</w:t>
      </w:r>
      <w:r>
        <w:rPr>
          <w:lang w:val="en-US"/>
        </w:rPr>
        <w:t>”)</w:t>
      </w:r>
      <w:r w:rsidR="008E41EF">
        <w:rPr>
          <w:lang w:val="en-US"/>
        </w:rPr>
        <w:t xml:space="preserve"> where </w:t>
      </w:r>
      <w:r w:rsidRPr="00745849">
        <w:rPr>
          <w:lang w:val="en-US"/>
        </w:rPr>
        <w:t>SNR level shall be selected to secure no rank transition during the test.</w:t>
      </w:r>
    </w:p>
    <w:p w14:paraId="6C8A9891" w14:textId="77777777" w:rsidR="003E1837" w:rsidRDefault="003E1837" w:rsidP="003E1837">
      <w:pPr>
        <w:pStyle w:val="RAN4proposal"/>
        <w:rPr>
          <w:lang w:val="en-US"/>
        </w:rPr>
      </w:pPr>
      <w:r>
        <w:rPr>
          <w:lang w:val="en-US"/>
        </w:rPr>
        <w:t>Further discuss after simulation alignment if requirements can be defined in rank transition area.</w:t>
      </w:r>
    </w:p>
    <w:p w14:paraId="2A40D06C" w14:textId="77777777" w:rsidR="001852B3" w:rsidRDefault="001852B3" w:rsidP="001852B3">
      <w:pPr>
        <w:pStyle w:val="RAN4proposal"/>
        <w:rPr>
          <w:lang w:val="en-US"/>
        </w:rPr>
      </w:pPr>
      <w:r>
        <w:rPr>
          <w:lang w:val="en-US"/>
        </w:rPr>
        <w:t xml:space="preserve">Postpone discussion on </w:t>
      </w:r>
      <w:r w:rsidRPr="006F2849">
        <w:rPr>
          <w:lang w:val="en-US"/>
        </w:rPr>
        <w:t xml:space="preserve">the SNR </w:t>
      </w:r>
      <w:r>
        <w:rPr>
          <w:lang w:val="en-US"/>
        </w:rPr>
        <w:t>test points to</w:t>
      </w:r>
      <w:r w:rsidRPr="006F2849">
        <w:rPr>
          <w:lang w:val="en-US"/>
        </w:rPr>
        <w:t xml:space="preserve"> after simulation alignment is done.</w:t>
      </w:r>
    </w:p>
    <w:p w14:paraId="785B6D5F" w14:textId="77777777" w:rsidR="003E1837" w:rsidRDefault="003E1837" w:rsidP="003E1837">
      <w:pPr>
        <w:rPr>
          <w:lang w:val="en-US"/>
        </w:rPr>
      </w:pPr>
    </w:p>
    <w:p w14:paraId="292593F1" w14:textId="77777777" w:rsidR="00330E43" w:rsidRDefault="00330E43" w:rsidP="00330E43">
      <w:pPr>
        <w:pStyle w:val="RAN4Observation"/>
        <w:rPr>
          <w:lang w:val="en-US"/>
        </w:rPr>
      </w:pPr>
      <w:r>
        <w:rPr>
          <w:lang w:val="en-US"/>
        </w:rPr>
        <w:t xml:space="preserve">UE non-compliance regarding </w:t>
      </w:r>
      <w:r>
        <w:rPr>
          <w:rFonts w:eastAsiaTheme="minorEastAsia"/>
          <w:bCs/>
          <w:lang w:val="en-US"/>
        </w:rPr>
        <w:t>CSI reporting accuracy</w:t>
      </w:r>
      <w:r>
        <w:rPr>
          <w:lang w:val="en-US"/>
        </w:rPr>
        <w:t xml:space="preserve"> may be concealed by an OLLA algorithm. UE non-compliance regarding unmet MCS expectation may be concealed by excluding an OLLA algorithm.</w:t>
      </w:r>
    </w:p>
    <w:p w14:paraId="21A94C42" w14:textId="77777777" w:rsidR="00330E43" w:rsidRDefault="00330E43" w:rsidP="00330E43">
      <w:pPr>
        <w:pStyle w:val="RAN4proposal"/>
        <w:rPr>
          <w:lang w:val="en-US"/>
        </w:rPr>
      </w:pPr>
      <w:r>
        <w:rPr>
          <w:lang w:val="en-US"/>
        </w:rPr>
        <w:t>Define 2 sets of requirements (with and without OLLA) as baseline assumption for ATP.</w:t>
      </w:r>
    </w:p>
    <w:p w14:paraId="6D386FCA" w14:textId="77777777" w:rsidR="00330E43" w:rsidRPr="0047362A" w:rsidRDefault="00330E43" w:rsidP="00A57871">
      <w:pPr>
        <w:rPr>
          <w:lang w:val="en-US"/>
        </w:rPr>
      </w:pPr>
    </w:p>
    <w:p w14:paraId="7723628A" w14:textId="77777777" w:rsidR="00C35BF7" w:rsidRPr="00CB1A43" w:rsidRDefault="00C35BF7" w:rsidP="00C35BF7">
      <w:pPr>
        <w:pStyle w:val="RAN4observation0"/>
        <w:rPr>
          <w:lang w:val="en-US"/>
        </w:rPr>
      </w:pPr>
      <w:r w:rsidRPr="00CB1A43">
        <w:rPr>
          <w:lang w:val="en-US"/>
        </w:rPr>
        <w:t>Enabling OLLA with tigh</w:t>
      </w:r>
      <w:r>
        <w:rPr>
          <w:lang w:val="en-US"/>
        </w:rPr>
        <w:t xml:space="preserve">t </w:t>
      </w:r>
      <w:r w:rsidRPr="00CB1A43">
        <w:rPr>
          <w:bCs/>
          <w:lang w:val="en-US"/>
        </w:rPr>
        <w:t xml:space="preserve">adjustment limits </w:t>
      </w:r>
      <w:r>
        <w:rPr>
          <w:bCs/>
          <w:lang w:val="en-US"/>
        </w:rPr>
        <w:t xml:space="preserve">could include monitoring of </w:t>
      </w:r>
      <w:r>
        <w:rPr>
          <w:rFonts w:eastAsiaTheme="minorEastAsia"/>
          <w:bCs/>
          <w:lang w:val="en-US"/>
        </w:rPr>
        <w:t>UE CSI reporting accuracy</w:t>
      </w:r>
      <w:r w:rsidDel="00820DB3">
        <w:rPr>
          <w:lang w:val="en-US"/>
        </w:rPr>
        <w:t xml:space="preserve"> </w:t>
      </w:r>
    </w:p>
    <w:p w14:paraId="238839F3" w14:textId="2196FB11" w:rsidR="00C35BF7" w:rsidRDefault="00C35BF7" w:rsidP="00C35BF7">
      <w:pPr>
        <w:pStyle w:val="RAN4proposal"/>
        <w:rPr>
          <w:lang w:val="en-US"/>
        </w:rPr>
      </w:pPr>
      <w:r w:rsidRPr="137E4DD7">
        <w:rPr>
          <w:lang w:val="en-US"/>
        </w:rPr>
        <w:t xml:space="preserve">TPUT requirements for OLLA should be extended to also cover UE CSI reporting accuracy by proper selection of OLLA adjusting limits, i.e., small enough limits to not hide CQI non-compliance, but large enough to meaningfully change requested QCI/MCS. </w:t>
      </w:r>
    </w:p>
    <w:p w14:paraId="382A81D5" w14:textId="77777777" w:rsidR="008E41EF" w:rsidRPr="008E41EF" w:rsidRDefault="008E41EF" w:rsidP="008E41EF">
      <w:pPr>
        <w:rPr>
          <w:lang w:val="en-US"/>
        </w:rPr>
      </w:pPr>
    </w:p>
    <w:p w14:paraId="2382ACC1" w14:textId="51C3AD3B" w:rsidR="00EE6D3A" w:rsidRDefault="00EE6D3A" w:rsidP="00EE6D3A">
      <w:pPr>
        <w:pStyle w:val="RAN4proposal"/>
        <w:rPr>
          <w:lang w:val="en-US"/>
        </w:rPr>
      </w:pPr>
      <w:r>
        <w:rPr>
          <w:lang w:val="en-US"/>
        </w:rPr>
        <w:t xml:space="preserve">Use HARQ </w:t>
      </w:r>
      <w:proofErr w:type="spellStart"/>
      <w:r>
        <w:rPr>
          <w:lang w:val="en-US"/>
        </w:rPr>
        <w:t>reTx</w:t>
      </w:r>
      <w:proofErr w:type="spellEnd"/>
      <w:r>
        <w:rPr>
          <w:lang w:val="en-US"/>
        </w:rPr>
        <w:t xml:space="preserve"> for defining requirements for ATP. For simplicity, in case MCS change across redundancy versions of a TB, the TB should be re-Tx using the original MCS as baseline for simulation alignment.</w:t>
      </w:r>
    </w:p>
    <w:p w14:paraId="5AD99D01" w14:textId="77777777" w:rsidR="008E41EF" w:rsidRPr="008E41EF" w:rsidRDefault="008E41EF" w:rsidP="008E41EF">
      <w:pPr>
        <w:rPr>
          <w:lang w:val="en-US"/>
        </w:rPr>
      </w:pPr>
    </w:p>
    <w:p w14:paraId="61AB8965" w14:textId="77777777" w:rsidR="00EE6D3A" w:rsidRDefault="00EE6D3A" w:rsidP="00A57871">
      <w:pPr>
        <w:pStyle w:val="RAN4observation0"/>
        <w:rPr>
          <w:lang w:val="en-US"/>
        </w:rPr>
      </w:pPr>
      <w:r>
        <w:rPr>
          <w:lang w:val="en-US"/>
        </w:rPr>
        <w:t>We see ATP requirements belonging more to the</w:t>
      </w:r>
      <w:r w:rsidDel="00A56ED6">
        <w:rPr>
          <w:lang w:val="en-US"/>
        </w:rPr>
        <w:t xml:space="preserve"> </w:t>
      </w:r>
      <w:r>
        <w:rPr>
          <w:lang w:val="en-US"/>
        </w:rPr>
        <w:t>Demodulation Performance Requirements sections as the requirements are related to throughput and not CSI reporting.</w:t>
      </w:r>
    </w:p>
    <w:p w14:paraId="0CC2C0B6" w14:textId="77777777" w:rsidR="00EE6D3A" w:rsidRPr="00A1023D" w:rsidRDefault="00EE6D3A" w:rsidP="00EE6D3A">
      <w:pPr>
        <w:pStyle w:val="RAN4proposal"/>
        <w:rPr>
          <w:lang w:val="en-US"/>
        </w:rPr>
      </w:pPr>
      <w:r w:rsidRPr="00247B4A">
        <w:rPr>
          <w:lang w:val="en-US"/>
        </w:rPr>
        <w:t xml:space="preserve">Create new sub-clause </w:t>
      </w:r>
      <w:r>
        <w:rPr>
          <w:lang w:val="en-US"/>
        </w:rPr>
        <w:t xml:space="preserve">under clause </w:t>
      </w:r>
      <w:r w:rsidRPr="00247B4A">
        <w:rPr>
          <w:lang w:val="en-US"/>
        </w:rPr>
        <w:t xml:space="preserve">5.6 and new sub-clause </w:t>
      </w:r>
      <w:r>
        <w:rPr>
          <w:lang w:val="en-US"/>
        </w:rPr>
        <w:t xml:space="preserve">under clause </w:t>
      </w:r>
      <w:r w:rsidRPr="00247B4A">
        <w:rPr>
          <w:lang w:val="en-US"/>
        </w:rPr>
        <w:t>7.6 for ATP requirements</w:t>
      </w:r>
      <w:r>
        <w:rPr>
          <w:lang w:val="en-US"/>
        </w:rPr>
        <w:t>.</w:t>
      </w:r>
    </w:p>
    <w:p w14:paraId="2B450AF0" w14:textId="77777777" w:rsidR="00EE6D3A" w:rsidRDefault="00EE6D3A" w:rsidP="00A57871">
      <w:pPr>
        <w:pStyle w:val="RAN4observation0"/>
        <w:rPr>
          <w:lang w:val="en-US"/>
        </w:rPr>
      </w:pPr>
      <w:r>
        <w:rPr>
          <w:lang w:val="en-US"/>
        </w:rPr>
        <w:t>Simulation results in the Study Item were done with older simulation implementations. At this point, it is not clear if the new simulation alignment will differ significantly from the simulation alignment in the study item.</w:t>
      </w:r>
    </w:p>
    <w:p w14:paraId="70BA9C79" w14:textId="3CCC3AE3" w:rsidR="00404C4C" w:rsidRDefault="00EE6D3A" w:rsidP="00A57871">
      <w:pPr>
        <w:pStyle w:val="RAN4proposal"/>
        <w:rPr>
          <w:lang w:eastAsia="zh-CN"/>
        </w:rPr>
      </w:pPr>
      <w:r w:rsidRPr="3E188DE4">
        <w:rPr>
          <w:lang w:val="en-US"/>
        </w:rPr>
        <w:t>Requirements shall be release independent, if the original Study Item simulation results are used for requirements definition, or if the new results do not differ significantly</w:t>
      </w:r>
      <w:r>
        <w:br/>
      </w:r>
      <w:r w:rsidRPr="3E188DE4">
        <w:rPr>
          <w:lang w:val="en-US"/>
        </w:rPr>
        <w:t>(I.e., “</w:t>
      </w:r>
      <w:r w:rsidRPr="3E188DE4">
        <w:rPr>
          <w:lang w:eastAsia="zh-CN"/>
        </w:rPr>
        <w:t>RAN4#105 WF</w:t>
      </w:r>
      <w:r>
        <w:t xml:space="preserve"> Option 1: </w:t>
      </w:r>
      <w:r w:rsidRPr="3E188DE4">
        <w:rPr>
          <w:lang w:eastAsia="zh-CN"/>
        </w:rPr>
        <w:t>The requirement with link adaptation should be applicable for all NR UEs without any new applicability rules, and the requirement should be release independent from Rel-15”.)</w:t>
      </w:r>
    </w:p>
    <w:p w14:paraId="01FBEA17" w14:textId="77777777" w:rsidR="00192096" w:rsidRPr="00192096" w:rsidRDefault="00192096" w:rsidP="00192096">
      <w:pPr>
        <w:rPr>
          <w:lang w:eastAsia="zh-CN"/>
        </w:rPr>
      </w:pPr>
    </w:p>
    <w:p w14:paraId="4211C0AC" w14:textId="77777777" w:rsidR="003B659E" w:rsidRPr="00EF698B" w:rsidRDefault="003B659E" w:rsidP="005C23A4">
      <w:pPr>
        <w:pStyle w:val="RAN4H1"/>
        <w:numPr>
          <w:ilvl w:val="0"/>
          <w:numId w:val="0"/>
        </w:numPr>
        <w:ind w:left="360" w:hanging="360"/>
        <w:rPr>
          <w:lang w:val="en-US"/>
        </w:rPr>
      </w:pPr>
      <w:r w:rsidRPr="00EF698B">
        <w:rPr>
          <w:lang w:val="en-US"/>
        </w:rPr>
        <w:t>References</w:t>
      </w:r>
      <w:bookmarkEnd w:id="67"/>
    </w:p>
    <w:p w14:paraId="11C48888" w14:textId="77777777" w:rsidR="004B1A64" w:rsidRDefault="004B1A64" w:rsidP="004B1A64">
      <w:pPr>
        <w:pStyle w:val="ListParagraph"/>
        <w:numPr>
          <w:ilvl w:val="0"/>
          <w:numId w:val="21"/>
        </w:numPr>
        <w:ind w:right="-22"/>
      </w:pPr>
      <w:r>
        <w:t xml:space="preserve">RP-221288_Revised WID on Rel-18 </w:t>
      </w:r>
      <w:proofErr w:type="spellStart"/>
      <w:r>
        <w:t>demod</w:t>
      </w:r>
      <w:proofErr w:type="spellEnd"/>
      <w:r>
        <w:t>-cl</w:t>
      </w:r>
    </w:p>
    <w:p w14:paraId="0138F13F" w14:textId="3BB67158" w:rsidR="002F5465" w:rsidRDefault="004B1A64" w:rsidP="004B1A64">
      <w:pPr>
        <w:pStyle w:val="ListParagraph"/>
        <w:numPr>
          <w:ilvl w:val="0"/>
          <w:numId w:val="21"/>
        </w:numPr>
        <w:ind w:right="-22"/>
      </w:pPr>
      <w:bookmarkStart w:id="68" w:name="_Ref121758126"/>
      <w:r>
        <w:t xml:space="preserve">37.901-5 - Study on 5G NR User </w:t>
      </w:r>
      <w:r w:rsidRPr="004B1A64">
        <w:t>Equipment (UE) application layer data throughput performance</w:t>
      </w:r>
      <w:bookmarkEnd w:id="68"/>
    </w:p>
    <w:p w14:paraId="734295DF" w14:textId="7614A4D7" w:rsidR="00A95F96" w:rsidRDefault="00A95F96" w:rsidP="004B1A64">
      <w:pPr>
        <w:pStyle w:val="ListParagraph"/>
        <w:numPr>
          <w:ilvl w:val="0"/>
          <w:numId w:val="21"/>
        </w:numPr>
        <w:ind w:right="-22"/>
      </w:pPr>
      <w:bookmarkStart w:id="69" w:name="_Ref127270853"/>
      <w:r w:rsidRPr="00C31165">
        <w:t>R4-2220276 “WF on physical layer throughput requirements”, Intel, RAN4 #105, November 2022</w:t>
      </w:r>
      <w:bookmarkEnd w:id="69"/>
    </w:p>
    <w:p w14:paraId="432BE4D8" w14:textId="495F4738" w:rsidR="00A255D0" w:rsidRPr="00AE396A" w:rsidRDefault="001F6403" w:rsidP="00F271AE">
      <w:pPr>
        <w:pStyle w:val="ListParagraph"/>
        <w:numPr>
          <w:ilvl w:val="0"/>
          <w:numId w:val="21"/>
        </w:numPr>
        <w:ind w:right="-22"/>
      </w:pPr>
      <w:bookmarkStart w:id="70" w:name="_Ref121751947"/>
      <w:r w:rsidRPr="001F6403">
        <w:t xml:space="preserve">TS 38.101-4 </w:t>
      </w:r>
      <w:r w:rsidR="008C4DE9">
        <w:t>User Equipment (UE) radio transmission and reception; Part 4: Performance requirements</w:t>
      </w:r>
      <w:r>
        <w:t xml:space="preserve"> v17.7.</w:t>
      </w:r>
      <w:bookmarkEnd w:id="70"/>
      <w:r>
        <w:t>0</w:t>
      </w:r>
      <w:r w:rsidR="006D42E1" w:rsidRPr="00F271AE">
        <w:rPr>
          <w:highlight w:val="yellow"/>
        </w:rPr>
        <w:t xml:space="preserve"> </w:t>
      </w:r>
    </w:p>
    <w:p w14:paraId="7577560F" w14:textId="77777777" w:rsidR="00CA0DC5" w:rsidRDefault="007843E1" w:rsidP="00CA0DC5">
      <w:pPr>
        <w:pStyle w:val="ListParagraph"/>
        <w:numPr>
          <w:ilvl w:val="0"/>
          <w:numId w:val="21"/>
        </w:numPr>
        <w:ind w:right="-22"/>
      </w:pPr>
      <w:bookmarkStart w:id="71" w:name="_Ref122440816"/>
      <w:r w:rsidRPr="00AE396A">
        <w:t>38.214</w:t>
      </w:r>
      <w:bookmarkEnd w:id="71"/>
      <w:r w:rsidR="001671A9" w:rsidRPr="00AE396A">
        <w:t xml:space="preserve"> - </w:t>
      </w:r>
      <w:r w:rsidR="001671A9" w:rsidRPr="00F271AE">
        <w:t>Physical</w:t>
      </w:r>
      <w:r w:rsidR="001671A9">
        <w:t xml:space="preserve"> layer procedures for data (Release 17)</w:t>
      </w:r>
      <w:bookmarkStart w:id="72" w:name="_Ref126879565"/>
    </w:p>
    <w:p w14:paraId="3BCE1F3A" w14:textId="207863C4" w:rsidR="002B6D98" w:rsidRDefault="000406A4" w:rsidP="00CA0DC5">
      <w:pPr>
        <w:pStyle w:val="ListParagraph"/>
        <w:numPr>
          <w:ilvl w:val="0"/>
          <w:numId w:val="21"/>
        </w:numPr>
        <w:ind w:right="-22"/>
      </w:pPr>
      <w:r w:rsidRPr="00A57871">
        <w:t>R4-2300704</w:t>
      </w:r>
      <w:r w:rsidR="00805DF8" w:rsidRPr="00A57871">
        <w:t xml:space="preserve"> – A</w:t>
      </w:r>
      <w:r w:rsidR="0054091E" w:rsidRPr="00A57871">
        <w:t xml:space="preserve">bsolute physical layer throughput </w:t>
      </w:r>
      <w:r w:rsidR="00E62CAB" w:rsidRPr="00A57871">
        <w:t>-</w:t>
      </w:r>
      <w:r w:rsidR="00805DF8" w:rsidRPr="00A57871">
        <w:t xml:space="preserve"> simulation results</w:t>
      </w:r>
      <w:bookmarkEnd w:id="72"/>
      <w:r>
        <w:t>, Nokia</w:t>
      </w:r>
    </w:p>
    <w:p w14:paraId="6FEFF8B2" w14:textId="09C3563E" w:rsidR="006A7D13" w:rsidRPr="00B81E2A" w:rsidRDefault="006A7D13" w:rsidP="006A7D13">
      <w:pPr>
        <w:pStyle w:val="ListParagraph"/>
        <w:numPr>
          <w:ilvl w:val="0"/>
          <w:numId w:val="21"/>
        </w:numPr>
        <w:ind w:right="-22"/>
        <w:rPr>
          <w:lang w:val="fi-FI"/>
        </w:rPr>
      </w:pPr>
      <w:bookmarkStart w:id="73" w:name="_Ref127539063"/>
      <w:r w:rsidRPr="00B81E2A">
        <w:rPr>
          <w:lang w:val="fi-FI"/>
        </w:rPr>
        <w:t>https://ieeexplore.ieee.org/stamp/stamp.jsp?tp=&amp;arnumber=600465</w:t>
      </w:r>
      <w:bookmarkEnd w:id="73"/>
    </w:p>
    <w:p w14:paraId="6424B32E" w14:textId="25D02D64" w:rsidR="006A7D13" w:rsidRDefault="006A7D13" w:rsidP="006A7D13">
      <w:pPr>
        <w:pStyle w:val="ListParagraph"/>
        <w:numPr>
          <w:ilvl w:val="0"/>
          <w:numId w:val="21"/>
        </w:numPr>
        <w:ind w:right="-22"/>
      </w:pPr>
      <w:bookmarkStart w:id="74" w:name="_Ref127539155"/>
      <w:r>
        <w:t>PEDERSEN et al.: PERFORMANCE OF HSDPA IN COEXISTENCE WITH DCHs</w:t>
      </w:r>
      <w:bookmarkEnd w:id="74"/>
    </w:p>
    <w:p w14:paraId="6EFAE8EA" w14:textId="3E6A16E4" w:rsidR="006A7D13" w:rsidRDefault="006A7D13" w:rsidP="006A7D13">
      <w:pPr>
        <w:pStyle w:val="ListParagraph"/>
        <w:numPr>
          <w:ilvl w:val="0"/>
          <w:numId w:val="21"/>
        </w:numPr>
        <w:ind w:right="-22"/>
      </w:pPr>
      <w:r>
        <w:t xml:space="preserve">Effects of Non-Ideal Channel Feedback on Dual-Stream MIMO-OFDMA System Performance </w:t>
      </w:r>
    </w:p>
    <w:p w14:paraId="2AC646DB" w14:textId="06FD0033" w:rsidR="006A7D13" w:rsidRDefault="006A7D13" w:rsidP="006A7D13">
      <w:pPr>
        <w:pStyle w:val="ListParagraph"/>
        <w:numPr>
          <w:ilvl w:val="0"/>
          <w:numId w:val="21"/>
        </w:numPr>
        <w:ind w:right="-22"/>
      </w:pPr>
      <w:bookmarkStart w:id="75" w:name="_Ref127539151"/>
      <w:r>
        <w:t>Self-optimization Algorithm for Outer Loop Link Adaptation in LTE</w:t>
      </w:r>
      <w:bookmarkEnd w:id="75"/>
    </w:p>
    <w:p w14:paraId="1398FE20" w14:textId="32FD5010" w:rsidR="006A7D13" w:rsidRPr="006A7D13" w:rsidRDefault="006A7D13" w:rsidP="006A7D13">
      <w:pPr>
        <w:pStyle w:val="ListParagraph"/>
        <w:numPr>
          <w:ilvl w:val="0"/>
          <w:numId w:val="21"/>
        </w:numPr>
        <w:ind w:right="-22"/>
      </w:pPr>
      <w:bookmarkStart w:id="76" w:name="_Ref127539059"/>
      <w:r w:rsidRPr="006A7D13">
        <w:t>K. I. Pedersen et al., "Frequency Domain Scheduling for OFDMA with Limited and Noisy Channel Feedback," 2007 IEEE 66th Vehicular Technology Conference, Baltimore, MD, USA, 2007</w:t>
      </w:r>
      <w:bookmarkEnd w:id="76"/>
    </w:p>
    <w:p w14:paraId="459827F3" w14:textId="3AF53DBF" w:rsidR="006A7D13" w:rsidRPr="006A7D13" w:rsidRDefault="006A7D13" w:rsidP="006A7D13">
      <w:pPr>
        <w:pStyle w:val="ListParagraph"/>
        <w:numPr>
          <w:ilvl w:val="0"/>
          <w:numId w:val="21"/>
        </w:numPr>
        <w:ind w:right="-22"/>
        <w:rPr>
          <w:lang w:val="fi-FI"/>
        </w:rPr>
      </w:pPr>
      <w:r w:rsidRPr="006A7D13">
        <w:rPr>
          <w:lang w:val="fi-FI"/>
        </w:rPr>
        <w:t>https://trepo.tuni.fi/bitstream/handle/10024/142914/Outer_Loop_Link_Adaptation_Enhancements.pdf</w:t>
      </w:r>
    </w:p>
    <w:sectPr w:rsidR="006A7D13" w:rsidRPr="006A7D1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F714" w14:textId="77777777" w:rsidR="00932749" w:rsidRDefault="00932749" w:rsidP="00001C9B">
      <w:pPr>
        <w:spacing w:after="0" w:line="240" w:lineRule="auto"/>
      </w:pPr>
      <w:r>
        <w:separator/>
      </w:r>
    </w:p>
  </w:endnote>
  <w:endnote w:type="continuationSeparator" w:id="0">
    <w:p w14:paraId="2BC39723" w14:textId="77777777" w:rsidR="00932749" w:rsidRDefault="00932749" w:rsidP="00001C9B">
      <w:pPr>
        <w:spacing w:after="0" w:line="240" w:lineRule="auto"/>
      </w:pPr>
      <w:r>
        <w:continuationSeparator/>
      </w:r>
    </w:p>
  </w:endnote>
  <w:endnote w:type="continuationNotice" w:id="1">
    <w:p w14:paraId="08D6485A" w14:textId="77777777" w:rsidR="00932749" w:rsidRDefault="009327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7936" w14:textId="77777777" w:rsidR="00932749" w:rsidRDefault="00932749" w:rsidP="00001C9B">
      <w:pPr>
        <w:spacing w:after="0" w:line="240" w:lineRule="auto"/>
      </w:pPr>
      <w:r>
        <w:separator/>
      </w:r>
    </w:p>
  </w:footnote>
  <w:footnote w:type="continuationSeparator" w:id="0">
    <w:p w14:paraId="4F85808B" w14:textId="77777777" w:rsidR="00932749" w:rsidRDefault="00932749" w:rsidP="00001C9B">
      <w:pPr>
        <w:spacing w:after="0" w:line="240" w:lineRule="auto"/>
      </w:pPr>
      <w:r>
        <w:continuationSeparator/>
      </w:r>
    </w:p>
  </w:footnote>
  <w:footnote w:type="continuationNotice" w:id="1">
    <w:p w14:paraId="793B7FB7" w14:textId="77777777" w:rsidR="00932749" w:rsidRDefault="009327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D153B"/>
    <w:multiLevelType w:val="hybridMultilevel"/>
    <w:tmpl w:val="7CE25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4C2DBA"/>
    <w:multiLevelType w:val="hybridMultilevel"/>
    <w:tmpl w:val="DE58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start w:val="1"/>
      <w:numFmt w:val="bullet"/>
      <w:lvlText w:val=""/>
      <w:lvlJc w:val="left"/>
      <w:pPr>
        <w:ind w:left="2682" w:hanging="420"/>
      </w:pPr>
      <w:rPr>
        <w:rFonts w:ascii="Wingdings" w:hAnsi="Wingdings" w:hint="default"/>
      </w:rPr>
    </w:lvl>
    <w:lvl w:ilvl="2" w:tplc="04090005">
      <w:start w:val="1"/>
      <w:numFmt w:val="bullet"/>
      <w:lvlText w:val=""/>
      <w:lvlJc w:val="left"/>
      <w:pPr>
        <w:ind w:left="3102" w:hanging="420"/>
      </w:pPr>
      <w:rPr>
        <w:rFonts w:ascii="Wingdings" w:hAnsi="Wingdings" w:hint="default"/>
      </w:rPr>
    </w:lvl>
    <w:lvl w:ilvl="3" w:tplc="04090001">
      <w:start w:val="1"/>
      <w:numFmt w:val="bullet"/>
      <w:lvlText w:val=""/>
      <w:lvlJc w:val="left"/>
      <w:pPr>
        <w:ind w:left="3522" w:hanging="420"/>
      </w:pPr>
      <w:rPr>
        <w:rFonts w:ascii="Wingdings" w:hAnsi="Wingdings" w:hint="default"/>
      </w:rPr>
    </w:lvl>
    <w:lvl w:ilvl="4" w:tplc="04090003">
      <w:start w:val="1"/>
      <w:numFmt w:val="bullet"/>
      <w:lvlText w:val=""/>
      <w:lvlJc w:val="left"/>
      <w:pPr>
        <w:ind w:left="3942" w:hanging="420"/>
      </w:pPr>
      <w:rPr>
        <w:rFonts w:ascii="Wingdings" w:hAnsi="Wingdings" w:hint="default"/>
      </w:rPr>
    </w:lvl>
    <w:lvl w:ilvl="5" w:tplc="04090005">
      <w:start w:val="1"/>
      <w:numFmt w:val="bullet"/>
      <w:lvlText w:val=""/>
      <w:lvlJc w:val="left"/>
      <w:pPr>
        <w:ind w:left="4362" w:hanging="420"/>
      </w:pPr>
      <w:rPr>
        <w:rFonts w:ascii="Wingdings" w:hAnsi="Wingdings" w:hint="default"/>
      </w:rPr>
    </w:lvl>
    <w:lvl w:ilvl="6" w:tplc="04090001">
      <w:start w:val="1"/>
      <w:numFmt w:val="bullet"/>
      <w:lvlText w:val=""/>
      <w:lvlJc w:val="left"/>
      <w:pPr>
        <w:ind w:left="4782" w:hanging="420"/>
      </w:pPr>
      <w:rPr>
        <w:rFonts w:ascii="Wingdings" w:hAnsi="Wingdings" w:hint="default"/>
      </w:rPr>
    </w:lvl>
    <w:lvl w:ilvl="7" w:tplc="04090003">
      <w:start w:val="1"/>
      <w:numFmt w:val="bullet"/>
      <w:lvlText w:val=""/>
      <w:lvlJc w:val="left"/>
      <w:pPr>
        <w:ind w:left="5202" w:hanging="420"/>
      </w:pPr>
      <w:rPr>
        <w:rFonts w:ascii="Wingdings" w:hAnsi="Wingdings" w:hint="default"/>
      </w:rPr>
    </w:lvl>
    <w:lvl w:ilvl="8" w:tplc="04090005">
      <w:start w:val="1"/>
      <w:numFmt w:val="bullet"/>
      <w:lvlText w:val=""/>
      <w:lvlJc w:val="left"/>
      <w:pPr>
        <w:ind w:left="5622"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start w:val="1"/>
      <w:numFmt w:val="bullet"/>
      <w:lvlText w:val=""/>
      <w:lvlJc w:val="left"/>
      <w:pPr>
        <w:ind w:left="2677" w:hanging="420"/>
      </w:pPr>
      <w:rPr>
        <w:rFonts w:ascii="Wingdings" w:hAnsi="Wingdings" w:hint="default"/>
      </w:rPr>
    </w:lvl>
    <w:lvl w:ilvl="3" w:tplc="04090001">
      <w:start w:val="1"/>
      <w:numFmt w:val="bullet"/>
      <w:lvlText w:val=""/>
      <w:lvlJc w:val="left"/>
      <w:pPr>
        <w:ind w:left="3097" w:hanging="420"/>
      </w:pPr>
      <w:rPr>
        <w:rFonts w:ascii="Wingdings" w:hAnsi="Wingdings" w:hint="default"/>
      </w:rPr>
    </w:lvl>
    <w:lvl w:ilvl="4" w:tplc="04090003">
      <w:start w:val="1"/>
      <w:numFmt w:val="bullet"/>
      <w:lvlText w:val=""/>
      <w:lvlJc w:val="left"/>
      <w:pPr>
        <w:ind w:left="3517" w:hanging="420"/>
      </w:pPr>
      <w:rPr>
        <w:rFonts w:ascii="Wingdings" w:hAnsi="Wingdings" w:hint="default"/>
      </w:rPr>
    </w:lvl>
    <w:lvl w:ilvl="5" w:tplc="04090005">
      <w:start w:val="1"/>
      <w:numFmt w:val="bullet"/>
      <w:lvlText w:val=""/>
      <w:lvlJc w:val="left"/>
      <w:pPr>
        <w:ind w:left="3937" w:hanging="420"/>
      </w:pPr>
      <w:rPr>
        <w:rFonts w:ascii="Wingdings" w:hAnsi="Wingdings" w:hint="default"/>
      </w:rPr>
    </w:lvl>
    <w:lvl w:ilvl="6" w:tplc="04090001">
      <w:start w:val="1"/>
      <w:numFmt w:val="bullet"/>
      <w:lvlText w:val=""/>
      <w:lvlJc w:val="left"/>
      <w:pPr>
        <w:ind w:left="4357" w:hanging="420"/>
      </w:pPr>
      <w:rPr>
        <w:rFonts w:ascii="Wingdings" w:hAnsi="Wingdings" w:hint="default"/>
      </w:rPr>
    </w:lvl>
    <w:lvl w:ilvl="7" w:tplc="04090003">
      <w:start w:val="1"/>
      <w:numFmt w:val="bullet"/>
      <w:lvlText w:val=""/>
      <w:lvlJc w:val="left"/>
      <w:pPr>
        <w:ind w:left="4777" w:hanging="420"/>
      </w:pPr>
      <w:rPr>
        <w:rFonts w:ascii="Wingdings" w:hAnsi="Wingdings" w:hint="default"/>
      </w:rPr>
    </w:lvl>
    <w:lvl w:ilvl="8" w:tplc="04090005">
      <w:start w:val="1"/>
      <w:numFmt w:val="bullet"/>
      <w:lvlText w:val=""/>
      <w:lvlJc w:val="left"/>
      <w:pPr>
        <w:ind w:left="5197" w:hanging="420"/>
      </w:pPr>
      <w:rPr>
        <w:rFonts w:ascii="Wingdings" w:hAnsi="Wingdings" w:hint="default"/>
      </w:rPr>
    </w:lvl>
  </w:abstractNum>
  <w:abstractNum w:abstractNumId="10"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11"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34961E02"/>
    <w:multiLevelType w:val="hybridMultilevel"/>
    <w:tmpl w:val="E5AA2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E3E76"/>
    <w:multiLevelType w:val="hybridMultilevel"/>
    <w:tmpl w:val="CDEC7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B6AA6"/>
    <w:multiLevelType w:val="hybridMultilevel"/>
    <w:tmpl w:val="3BDCDE5A"/>
    <w:lvl w:ilvl="0" w:tplc="FFFFFFFF">
      <w:start w:val="1"/>
      <w:numFmt w:val="bullet"/>
      <w:lvlText w:val=""/>
      <w:lvlJc w:val="left"/>
      <w:pPr>
        <w:ind w:left="121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652E17A0"/>
    <w:lvl w:ilvl="0" w:tplc="A008EF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C712E8"/>
    <w:multiLevelType w:val="hybridMultilevel"/>
    <w:tmpl w:val="008C3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4F3E86"/>
    <w:multiLevelType w:val="hybridMultilevel"/>
    <w:tmpl w:val="9FEC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SimSun" w:hAnsi="Times New Roman" w:cs="Times New Roman" w:hint="default"/>
      </w:rPr>
    </w:lvl>
    <w:lvl w:ilvl="4" w:tplc="04190003">
      <w:start w:val="1"/>
      <w:numFmt w:val="bullet"/>
      <w:lvlText w:val="o"/>
      <w:lvlJc w:val="left"/>
      <w:pPr>
        <w:ind w:left="4092" w:hanging="360"/>
      </w:pPr>
      <w:rPr>
        <w:rFonts w:ascii="Courier New" w:hAnsi="Courier New" w:cs="Courier New" w:hint="default"/>
      </w:rPr>
    </w:lvl>
    <w:lvl w:ilvl="5" w:tplc="04190005">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start w:val="1"/>
      <w:numFmt w:val="bullet"/>
      <w:lvlText w:val="o"/>
      <w:lvlJc w:val="left"/>
      <w:pPr>
        <w:ind w:left="6252" w:hanging="360"/>
      </w:pPr>
      <w:rPr>
        <w:rFonts w:ascii="Courier New" w:hAnsi="Courier New" w:cs="Courier New" w:hint="default"/>
      </w:rPr>
    </w:lvl>
    <w:lvl w:ilvl="8" w:tplc="04190005">
      <w:start w:val="1"/>
      <w:numFmt w:val="bullet"/>
      <w:lvlText w:val=""/>
      <w:lvlJc w:val="left"/>
      <w:pPr>
        <w:ind w:left="6972"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DF3A7E"/>
    <w:multiLevelType w:val="hybridMultilevel"/>
    <w:tmpl w:val="BB203958"/>
    <w:lvl w:ilvl="0" w:tplc="3A90F1BA">
      <w:start w:val="1"/>
      <w:numFmt w:val="decimal"/>
      <w:lvlText w:val="%1)"/>
      <w:lvlJc w:val="left"/>
      <w:pPr>
        <w:ind w:left="360" w:hanging="36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65C217B"/>
    <w:multiLevelType w:val="multilevel"/>
    <w:tmpl w:val="7BFCFAD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884B27"/>
    <w:multiLevelType w:val="hybridMultilevel"/>
    <w:tmpl w:val="AD7E2A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DE529D5"/>
    <w:multiLevelType w:val="hybridMultilevel"/>
    <w:tmpl w:val="21FAE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8533C"/>
    <w:multiLevelType w:val="hybridMultilevel"/>
    <w:tmpl w:val="C81EA630"/>
    <w:lvl w:ilvl="0" w:tplc="FFFFFFFF">
      <w:start w:val="1"/>
      <w:numFmt w:val="bullet"/>
      <w:lvlText w:val=""/>
      <w:lvlJc w:val="left"/>
      <w:pPr>
        <w:ind w:left="121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826D3B"/>
    <w:multiLevelType w:val="hybridMultilevel"/>
    <w:tmpl w:val="83D05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0"/>
  </w:num>
  <w:num w:numId="4">
    <w:abstractNumId w:val="7"/>
  </w:num>
  <w:num w:numId="5">
    <w:abstractNumId w:val="27"/>
  </w:num>
  <w:num w:numId="6">
    <w:abstractNumId w:val="16"/>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6"/>
    <w:lvlOverride w:ilvl="0">
      <w:startOverride w:val="1"/>
    </w:lvlOverride>
  </w:num>
  <w:num w:numId="12">
    <w:abstractNumId w:val="19"/>
    <w:lvlOverride w:ilvl="0">
      <w:startOverride w:val="1"/>
    </w:lvlOverride>
  </w:num>
  <w:num w:numId="13">
    <w:abstractNumId w:val="16"/>
    <w:lvlOverride w:ilvl="0">
      <w:startOverride w:val="1"/>
    </w:lvlOverride>
  </w:num>
  <w:num w:numId="14">
    <w:abstractNumId w:val="19"/>
    <w:lvlOverride w:ilvl="0">
      <w:startOverride w:val="1"/>
    </w:lvlOverride>
  </w:num>
  <w:num w:numId="15">
    <w:abstractNumId w:val="30"/>
  </w:num>
  <w:num w:numId="16">
    <w:abstractNumId w:val="6"/>
  </w:num>
  <w:num w:numId="17">
    <w:abstractNumId w:val="25"/>
  </w:num>
  <w:num w:numId="1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3"/>
  </w:num>
  <w:num w:numId="22">
    <w:abstractNumId w:val="16"/>
    <w:lvlOverride w:ilvl="0">
      <w:startOverride w:val="1"/>
    </w:lvlOverride>
  </w:num>
  <w:num w:numId="23">
    <w:abstractNumId w:val="19"/>
    <w:lvlOverride w:ilvl="0">
      <w:startOverride w:val="1"/>
    </w:lvlOverride>
  </w:num>
  <w:num w:numId="24">
    <w:abstractNumId w:val="3"/>
  </w:num>
  <w:num w:numId="25">
    <w:abstractNumId w:val="0"/>
  </w:num>
  <w:num w:numId="26">
    <w:abstractNumId w:val="0"/>
    <w:lvlOverride w:ilvl="0">
      <w:startOverride w:val="1"/>
    </w:lvlOverride>
  </w:num>
  <w:num w:numId="27">
    <w:abstractNumId w:val="11"/>
  </w:num>
  <w:num w:numId="28">
    <w:abstractNumId w:val="18"/>
  </w:num>
  <w:num w:numId="29">
    <w:abstractNumId w:val="22"/>
  </w:num>
  <w:num w:numId="30">
    <w:abstractNumId w:val="1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10"/>
  </w:num>
  <w:num w:numId="35">
    <w:abstractNumId w:val="14"/>
  </w:num>
  <w:num w:numId="36">
    <w:abstractNumId w:val="29"/>
  </w:num>
  <w:num w:numId="37">
    <w:abstractNumId w:val="17"/>
  </w:num>
  <w:num w:numId="38">
    <w:abstractNumId w:val="13"/>
  </w:num>
  <w:num w:numId="39">
    <w:abstractNumId w:val="26"/>
  </w:num>
  <w:num w:numId="40">
    <w:abstractNumId w:val="2"/>
  </w:num>
  <w:num w:numId="41">
    <w:abstractNumId w:val="21"/>
  </w:num>
  <w:num w:numId="42">
    <w:abstractNumId w:val="4"/>
  </w:num>
  <w:num w:numId="43">
    <w:abstractNumId w:val="16"/>
    <w:lvlOverride w:ilvl="0">
      <w:startOverride w:val="1"/>
    </w:lvlOverride>
  </w:num>
  <w:num w:numId="44">
    <w:abstractNumId w:val="19"/>
    <w:lvlOverride w:ilvl="0">
      <w:startOverride w:val="1"/>
    </w:lvlOverride>
  </w:num>
  <w:num w:numId="45">
    <w:abstractNumId w:val="31"/>
  </w:num>
  <w:num w:numId="46">
    <w:abstractNumId w:val="28"/>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A073BE"/>
    <w:rsid w:val="000003C8"/>
    <w:rsid w:val="00001C9B"/>
    <w:rsid w:val="000035C9"/>
    <w:rsid w:val="000040DC"/>
    <w:rsid w:val="0000603B"/>
    <w:rsid w:val="00010219"/>
    <w:rsid w:val="0001026F"/>
    <w:rsid w:val="00010DE7"/>
    <w:rsid w:val="00012D97"/>
    <w:rsid w:val="00013460"/>
    <w:rsid w:val="000151EF"/>
    <w:rsid w:val="00017636"/>
    <w:rsid w:val="00020054"/>
    <w:rsid w:val="00021EA2"/>
    <w:rsid w:val="00022134"/>
    <w:rsid w:val="00022FAD"/>
    <w:rsid w:val="000239F5"/>
    <w:rsid w:val="00023E08"/>
    <w:rsid w:val="000266C6"/>
    <w:rsid w:val="000278F9"/>
    <w:rsid w:val="00027DF2"/>
    <w:rsid w:val="0003117C"/>
    <w:rsid w:val="000314F2"/>
    <w:rsid w:val="000321D1"/>
    <w:rsid w:val="000326BA"/>
    <w:rsid w:val="00033CDF"/>
    <w:rsid w:val="0003575A"/>
    <w:rsid w:val="00036193"/>
    <w:rsid w:val="00036F43"/>
    <w:rsid w:val="0003705B"/>
    <w:rsid w:val="00037A3A"/>
    <w:rsid w:val="00040141"/>
    <w:rsid w:val="000406A4"/>
    <w:rsid w:val="00040A7B"/>
    <w:rsid w:val="00040F37"/>
    <w:rsid w:val="00041DE6"/>
    <w:rsid w:val="00042157"/>
    <w:rsid w:val="000445A4"/>
    <w:rsid w:val="00044B47"/>
    <w:rsid w:val="00046383"/>
    <w:rsid w:val="0004693C"/>
    <w:rsid w:val="000469C5"/>
    <w:rsid w:val="00046B8E"/>
    <w:rsid w:val="00051C09"/>
    <w:rsid w:val="0005244A"/>
    <w:rsid w:val="000527C3"/>
    <w:rsid w:val="00052946"/>
    <w:rsid w:val="00054C14"/>
    <w:rsid w:val="000563F5"/>
    <w:rsid w:val="0005672E"/>
    <w:rsid w:val="000613AF"/>
    <w:rsid w:val="00062E6D"/>
    <w:rsid w:val="0006410C"/>
    <w:rsid w:val="000642F6"/>
    <w:rsid w:val="000665E7"/>
    <w:rsid w:val="00066FCD"/>
    <w:rsid w:val="00067985"/>
    <w:rsid w:val="000700EB"/>
    <w:rsid w:val="000703B6"/>
    <w:rsid w:val="00072E29"/>
    <w:rsid w:val="00075E00"/>
    <w:rsid w:val="00076C09"/>
    <w:rsid w:val="00077146"/>
    <w:rsid w:val="00077AA0"/>
    <w:rsid w:val="00077F79"/>
    <w:rsid w:val="000821D8"/>
    <w:rsid w:val="00082523"/>
    <w:rsid w:val="00082DC9"/>
    <w:rsid w:val="00083048"/>
    <w:rsid w:val="00083302"/>
    <w:rsid w:val="000835F2"/>
    <w:rsid w:val="00084066"/>
    <w:rsid w:val="000854FC"/>
    <w:rsid w:val="00085F77"/>
    <w:rsid w:val="0008612A"/>
    <w:rsid w:val="00086D64"/>
    <w:rsid w:val="00087563"/>
    <w:rsid w:val="0009095E"/>
    <w:rsid w:val="00090E18"/>
    <w:rsid w:val="00094CC5"/>
    <w:rsid w:val="00095161"/>
    <w:rsid w:val="000958EB"/>
    <w:rsid w:val="00096355"/>
    <w:rsid w:val="000973FC"/>
    <w:rsid w:val="000A042D"/>
    <w:rsid w:val="000A10BC"/>
    <w:rsid w:val="000A216E"/>
    <w:rsid w:val="000A3798"/>
    <w:rsid w:val="000A3A2F"/>
    <w:rsid w:val="000A3E74"/>
    <w:rsid w:val="000A5CF2"/>
    <w:rsid w:val="000A7817"/>
    <w:rsid w:val="000A7BAB"/>
    <w:rsid w:val="000B0056"/>
    <w:rsid w:val="000B20D3"/>
    <w:rsid w:val="000B5383"/>
    <w:rsid w:val="000B790D"/>
    <w:rsid w:val="000C14B0"/>
    <w:rsid w:val="000C27C8"/>
    <w:rsid w:val="000C30D7"/>
    <w:rsid w:val="000C3C7B"/>
    <w:rsid w:val="000C6447"/>
    <w:rsid w:val="000C675A"/>
    <w:rsid w:val="000C6C24"/>
    <w:rsid w:val="000C6F37"/>
    <w:rsid w:val="000D00E7"/>
    <w:rsid w:val="000D036E"/>
    <w:rsid w:val="000D0925"/>
    <w:rsid w:val="000D0F93"/>
    <w:rsid w:val="000D2795"/>
    <w:rsid w:val="000D2AB7"/>
    <w:rsid w:val="000D5934"/>
    <w:rsid w:val="000D5B33"/>
    <w:rsid w:val="000E05E9"/>
    <w:rsid w:val="000E0BB6"/>
    <w:rsid w:val="000E1F7B"/>
    <w:rsid w:val="000E2070"/>
    <w:rsid w:val="000E5EAA"/>
    <w:rsid w:val="000E6F9E"/>
    <w:rsid w:val="000F0212"/>
    <w:rsid w:val="000F0332"/>
    <w:rsid w:val="000F0B34"/>
    <w:rsid w:val="000F107B"/>
    <w:rsid w:val="000F1BEA"/>
    <w:rsid w:val="000F29CC"/>
    <w:rsid w:val="000F2B58"/>
    <w:rsid w:val="000F4683"/>
    <w:rsid w:val="000F55AE"/>
    <w:rsid w:val="000F69B0"/>
    <w:rsid w:val="000F781E"/>
    <w:rsid w:val="001009B2"/>
    <w:rsid w:val="00100A09"/>
    <w:rsid w:val="00100CF0"/>
    <w:rsid w:val="0010264F"/>
    <w:rsid w:val="00102A2A"/>
    <w:rsid w:val="00104C56"/>
    <w:rsid w:val="00105F61"/>
    <w:rsid w:val="00106416"/>
    <w:rsid w:val="0010666D"/>
    <w:rsid w:val="00110481"/>
    <w:rsid w:val="001115FB"/>
    <w:rsid w:val="0011211C"/>
    <w:rsid w:val="001127C9"/>
    <w:rsid w:val="00112CDE"/>
    <w:rsid w:val="001135AA"/>
    <w:rsid w:val="00113CD9"/>
    <w:rsid w:val="0011506F"/>
    <w:rsid w:val="00115B88"/>
    <w:rsid w:val="001164AA"/>
    <w:rsid w:val="001164E0"/>
    <w:rsid w:val="001169CA"/>
    <w:rsid w:val="00121812"/>
    <w:rsid w:val="0012481D"/>
    <w:rsid w:val="0012572B"/>
    <w:rsid w:val="00125F72"/>
    <w:rsid w:val="00126369"/>
    <w:rsid w:val="00127677"/>
    <w:rsid w:val="00130E9C"/>
    <w:rsid w:val="0013150C"/>
    <w:rsid w:val="00132212"/>
    <w:rsid w:val="00132F6A"/>
    <w:rsid w:val="00133913"/>
    <w:rsid w:val="00133AED"/>
    <w:rsid w:val="0013443B"/>
    <w:rsid w:val="001363A6"/>
    <w:rsid w:val="00140221"/>
    <w:rsid w:val="0014157C"/>
    <w:rsid w:val="001417EB"/>
    <w:rsid w:val="001441D4"/>
    <w:rsid w:val="001466ED"/>
    <w:rsid w:val="001467E1"/>
    <w:rsid w:val="001468C3"/>
    <w:rsid w:val="00147989"/>
    <w:rsid w:val="00150237"/>
    <w:rsid w:val="00151455"/>
    <w:rsid w:val="00151CF7"/>
    <w:rsid w:val="001529FB"/>
    <w:rsid w:val="00153121"/>
    <w:rsid w:val="001535A1"/>
    <w:rsid w:val="00155235"/>
    <w:rsid w:val="00155F5E"/>
    <w:rsid w:val="00156C95"/>
    <w:rsid w:val="001572E5"/>
    <w:rsid w:val="00157735"/>
    <w:rsid w:val="00160161"/>
    <w:rsid w:val="00160930"/>
    <w:rsid w:val="00161CD4"/>
    <w:rsid w:val="00163943"/>
    <w:rsid w:val="001642FC"/>
    <w:rsid w:val="00164670"/>
    <w:rsid w:val="0016496B"/>
    <w:rsid w:val="00165D38"/>
    <w:rsid w:val="00166CB4"/>
    <w:rsid w:val="001671A9"/>
    <w:rsid w:val="00167B09"/>
    <w:rsid w:val="00170055"/>
    <w:rsid w:val="0017141B"/>
    <w:rsid w:val="0017226C"/>
    <w:rsid w:val="001743E2"/>
    <w:rsid w:val="001745F8"/>
    <w:rsid w:val="00174B02"/>
    <w:rsid w:val="00175F68"/>
    <w:rsid w:val="00176CC7"/>
    <w:rsid w:val="00177771"/>
    <w:rsid w:val="00181AD6"/>
    <w:rsid w:val="0018222E"/>
    <w:rsid w:val="00182801"/>
    <w:rsid w:val="001838CF"/>
    <w:rsid w:val="001852B3"/>
    <w:rsid w:val="00185803"/>
    <w:rsid w:val="00186222"/>
    <w:rsid w:val="001868EE"/>
    <w:rsid w:val="00186CC8"/>
    <w:rsid w:val="00186DDB"/>
    <w:rsid w:val="001913B9"/>
    <w:rsid w:val="00192096"/>
    <w:rsid w:val="0019264E"/>
    <w:rsid w:val="00195401"/>
    <w:rsid w:val="00196384"/>
    <w:rsid w:val="001A1A4B"/>
    <w:rsid w:val="001A2BCD"/>
    <w:rsid w:val="001A3BA4"/>
    <w:rsid w:val="001A47AE"/>
    <w:rsid w:val="001A550D"/>
    <w:rsid w:val="001A5EA3"/>
    <w:rsid w:val="001A6D1F"/>
    <w:rsid w:val="001A7F4F"/>
    <w:rsid w:val="001B1705"/>
    <w:rsid w:val="001B2364"/>
    <w:rsid w:val="001B316A"/>
    <w:rsid w:val="001B3B68"/>
    <w:rsid w:val="001B3B75"/>
    <w:rsid w:val="001B40DF"/>
    <w:rsid w:val="001B4901"/>
    <w:rsid w:val="001B71FA"/>
    <w:rsid w:val="001B7D55"/>
    <w:rsid w:val="001C3C2D"/>
    <w:rsid w:val="001C5361"/>
    <w:rsid w:val="001C6829"/>
    <w:rsid w:val="001C78DF"/>
    <w:rsid w:val="001D0C04"/>
    <w:rsid w:val="001D1F2F"/>
    <w:rsid w:val="001E0196"/>
    <w:rsid w:val="001E0A74"/>
    <w:rsid w:val="001E30F6"/>
    <w:rsid w:val="001E46EE"/>
    <w:rsid w:val="001E7AE3"/>
    <w:rsid w:val="001F0500"/>
    <w:rsid w:val="001F0641"/>
    <w:rsid w:val="001F2846"/>
    <w:rsid w:val="001F2991"/>
    <w:rsid w:val="001F2F18"/>
    <w:rsid w:val="001F3BCB"/>
    <w:rsid w:val="001F41D5"/>
    <w:rsid w:val="001F591E"/>
    <w:rsid w:val="001F6403"/>
    <w:rsid w:val="001F6628"/>
    <w:rsid w:val="001F7EBD"/>
    <w:rsid w:val="002014C3"/>
    <w:rsid w:val="00201627"/>
    <w:rsid w:val="00202AAD"/>
    <w:rsid w:val="002036BC"/>
    <w:rsid w:val="0020444A"/>
    <w:rsid w:val="002047F6"/>
    <w:rsid w:val="00205955"/>
    <w:rsid w:val="0021094F"/>
    <w:rsid w:val="00212899"/>
    <w:rsid w:val="00214C13"/>
    <w:rsid w:val="00214CBD"/>
    <w:rsid w:val="00215907"/>
    <w:rsid w:val="002164FC"/>
    <w:rsid w:val="00216B83"/>
    <w:rsid w:val="002176B8"/>
    <w:rsid w:val="00217EE5"/>
    <w:rsid w:val="002207B6"/>
    <w:rsid w:val="00220A8A"/>
    <w:rsid w:val="00222095"/>
    <w:rsid w:val="0022450D"/>
    <w:rsid w:val="002245EB"/>
    <w:rsid w:val="00224CCB"/>
    <w:rsid w:val="00226CC0"/>
    <w:rsid w:val="00232389"/>
    <w:rsid w:val="00232430"/>
    <w:rsid w:val="00232A96"/>
    <w:rsid w:val="00232DEC"/>
    <w:rsid w:val="002332FD"/>
    <w:rsid w:val="00233CC0"/>
    <w:rsid w:val="00234221"/>
    <w:rsid w:val="00234A65"/>
    <w:rsid w:val="00234FFA"/>
    <w:rsid w:val="002356E5"/>
    <w:rsid w:val="00235F5C"/>
    <w:rsid w:val="002364BB"/>
    <w:rsid w:val="002364D2"/>
    <w:rsid w:val="00236C58"/>
    <w:rsid w:val="00237C77"/>
    <w:rsid w:val="002404E2"/>
    <w:rsid w:val="002409AB"/>
    <w:rsid w:val="00243300"/>
    <w:rsid w:val="00243F9C"/>
    <w:rsid w:val="00244222"/>
    <w:rsid w:val="00244659"/>
    <w:rsid w:val="00244C96"/>
    <w:rsid w:val="00247905"/>
    <w:rsid w:val="00247B4A"/>
    <w:rsid w:val="00251161"/>
    <w:rsid w:val="00251AF4"/>
    <w:rsid w:val="00251DDE"/>
    <w:rsid w:val="0025370A"/>
    <w:rsid w:val="0025418D"/>
    <w:rsid w:val="00255164"/>
    <w:rsid w:val="002551B9"/>
    <w:rsid w:val="0025600C"/>
    <w:rsid w:val="002570C7"/>
    <w:rsid w:val="00257AFF"/>
    <w:rsid w:val="0026496B"/>
    <w:rsid w:val="00266765"/>
    <w:rsid w:val="00267EFE"/>
    <w:rsid w:val="002724B8"/>
    <w:rsid w:val="00272F7F"/>
    <w:rsid w:val="0027308B"/>
    <w:rsid w:val="00274456"/>
    <w:rsid w:val="00274A59"/>
    <w:rsid w:val="00277B56"/>
    <w:rsid w:val="00277EFF"/>
    <w:rsid w:val="00281799"/>
    <w:rsid w:val="00281C69"/>
    <w:rsid w:val="002821D8"/>
    <w:rsid w:val="0028259B"/>
    <w:rsid w:val="0028383C"/>
    <w:rsid w:val="00284090"/>
    <w:rsid w:val="00284BEC"/>
    <w:rsid w:val="00285AAA"/>
    <w:rsid w:val="00285BBE"/>
    <w:rsid w:val="002868B4"/>
    <w:rsid w:val="00286C9F"/>
    <w:rsid w:val="0028739A"/>
    <w:rsid w:val="00287B40"/>
    <w:rsid w:val="002901BB"/>
    <w:rsid w:val="002910E0"/>
    <w:rsid w:val="002912EF"/>
    <w:rsid w:val="0029418D"/>
    <w:rsid w:val="002959F2"/>
    <w:rsid w:val="00295B41"/>
    <w:rsid w:val="00295FF3"/>
    <w:rsid w:val="00296B66"/>
    <w:rsid w:val="00297509"/>
    <w:rsid w:val="002A1131"/>
    <w:rsid w:val="002A19F5"/>
    <w:rsid w:val="002A2B12"/>
    <w:rsid w:val="002A2EF2"/>
    <w:rsid w:val="002A3030"/>
    <w:rsid w:val="002A4FD3"/>
    <w:rsid w:val="002A5BE2"/>
    <w:rsid w:val="002A71FA"/>
    <w:rsid w:val="002B0B33"/>
    <w:rsid w:val="002B1497"/>
    <w:rsid w:val="002B47CA"/>
    <w:rsid w:val="002B4922"/>
    <w:rsid w:val="002B4A73"/>
    <w:rsid w:val="002B57BE"/>
    <w:rsid w:val="002B65F0"/>
    <w:rsid w:val="002B6D98"/>
    <w:rsid w:val="002B791C"/>
    <w:rsid w:val="002C2269"/>
    <w:rsid w:val="002C22C3"/>
    <w:rsid w:val="002C2D19"/>
    <w:rsid w:val="002C368C"/>
    <w:rsid w:val="002C7A5F"/>
    <w:rsid w:val="002D10FA"/>
    <w:rsid w:val="002D2BE4"/>
    <w:rsid w:val="002D346D"/>
    <w:rsid w:val="002D3814"/>
    <w:rsid w:val="002D4AE8"/>
    <w:rsid w:val="002D4C55"/>
    <w:rsid w:val="002D6545"/>
    <w:rsid w:val="002E1F2A"/>
    <w:rsid w:val="002E2160"/>
    <w:rsid w:val="002E370E"/>
    <w:rsid w:val="002E45E3"/>
    <w:rsid w:val="002E6459"/>
    <w:rsid w:val="002E6DED"/>
    <w:rsid w:val="002E7612"/>
    <w:rsid w:val="002E7A53"/>
    <w:rsid w:val="002F0F5D"/>
    <w:rsid w:val="002F0F9C"/>
    <w:rsid w:val="002F16E1"/>
    <w:rsid w:val="002F25D9"/>
    <w:rsid w:val="002F277C"/>
    <w:rsid w:val="002F3941"/>
    <w:rsid w:val="002F3F58"/>
    <w:rsid w:val="002F5465"/>
    <w:rsid w:val="002F586E"/>
    <w:rsid w:val="00300956"/>
    <w:rsid w:val="00301ECA"/>
    <w:rsid w:val="0030255F"/>
    <w:rsid w:val="0030291F"/>
    <w:rsid w:val="00302FA7"/>
    <w:rsid w:val="00304175"/>
    <w:rsid w:val="00305BFC"/>
    <w:rsid w:val="003060CA"/>
    <w:rsid w:val="003071FC"/>
    <w:rsid w:val="003079F9"/>
    <w:rsid w:val="00310D68"/>
    <w:rsid w:val="00315D52"/>
    <w:rsid w:val="003163B5"/>
    <w:rsid w:val="003166FE"/>
    <w:rsid w:val="00317187"/>
    <w:rsid w:val="003174EC"/>
    <w:rsid w:val="003208B6"/>
    <w:rsid w:val="00322D8F"/>
    <w:rsid w:val="0032353C"/>
    <w:rsid w:val="00324176"/>
    <w:rsid w:val="0032499A"/>
    <w:rsid w:val="00324E35"/>
    <w:rsid w:val="00326924"/>
    <w:rsid w:val="00326A1C"/>
    <w:rsid w:val="003273BF"/>
    <w:rsid w:val="00327E79"/>
    <w:rsid w:val="00330E43"/>
    <w:rsid w:val="00330E52"/>
    <w:rsid w:val="00332671"/>
    <w:rsid w:val="00332CF2"/>
    <w:rsid w:val="003341F7"/>
    <w:rsid w:val="00334E07"/>
    <w:rsid w:val="00334F82"/>
    <w:rsid w:val="00336E94"/>
    <w:rsid w:val="00336F11"/>
    <w:rsid w:val="0033776E"/>
    <w:rsid w:val="0033787D"/>
    <w:rsid w:val="00337DB1"/>
    <w:rsid w:val="00342347"/>
    <w:rsid w:val="00343D89"/>
    <w:rsid w:val="00344DA2"/>
    <w:rsid w:val="00345C85"/>
    <w:rsid w:val="00350B8D"/>
    <w:rsid w:val="003527BD"/>
    <w:rsid w:val="00353A09"/>
    <w:rsid w:val="00353DB7"/>
    <w:rsid w:val="00356F45"/>
    <w:rsid w:val="00357788"/>
    <w:rsid w:val="00360013"/>
    <w:rsid w:val="00360970"/>
    <w:rsid w:val="00360FFA"/>
    <w:rsid w:val="003611F5"/>
    <w:rsid w:val="00361543"/>
    <w:rsid w:val="003631F2"/>
    <w:rsid w:val="00366B74"/>
    <w:rsid w:val="00367967"/>
    <w:rsid w:val="00370114"/>
    <w:rsid w:val="00374CDA"/>
    <w:rsid w:val="00375A27"/>
    <w:rsid w:val="0037672E"/>
    <w:rsid w:val="00376A75"/>
    <w:rsid w:val="00376B64"/>
    <w:rsid w:val="0038057C"/>
    <w:rsid w:val="00380C03"/>
    <w:rsid w:val="003817A7"/>
    <w:rsid w:val="003820CA"/>
    <w:rsid w:val="0038265D"/>
    <w:rsid w:val="00382ED8"/>
    <w:rsid w:val="0038389F"/>
    <w:rsid w:val="0039037F"/>
    <w:rsid w:val="00390ADF"/>
    <w:rsid w:val="00392704"/>
    <w:rsid w:val="0039289D"/>
    <w:rsid w:val="00393213"/>
    <w:rsid w:val="0039359A"/>
    <w:rsid w:val="0039392D"/>
    <w:rsid w:val="00395CEA"/>
    <w:rsid w:val="0039728A"/>
    <w:rsid w:val="0039791F"/>
    <w:rsid w:val="00397932"/>
    <w:rsid w:val="003A0BBF"/>
    <w:rsid w:val="003A1C70"/>
    <w:rsid w:val="003A2067"/>
    <w:rsid w:val="003A49B2"/>
    <w:rsid w:val="003A710A"/>
    <w:rsid w:val="003B045B"/>
    <w:rsid w:val="003B189B"/>
    <w:rsid w:val="003B3B83"/>
    <w:rsid w:val="003B5CAA"/>
    <w:rsid w:val="003B659E"/>
    <w:rsid w:val="003B732E"/>
    <w:rsid w:val="003C14F6"/>
    <w:rsid w:val="003C4162"/>
    <w:rsid w:val="003C5537"/>
    <w:rsid w:val="003D0415"/>
    <w:rsid w:val="003D08D1"/>
    <w:rsid w:val="003D19D5"/>
    <w:rsid w:val="003D2AC3"/>
    <w:rsid w:val="003D2D38"/>
    <w:rsid w:val="003D3724"/>
    <w:rsid w:val="003D3F96"/>
    <w:rsid w:val="003D4648"/>
    <w:rsid w:val="003D540F"/>
    <w:rsid w:val="003D57FB"/>
    <w:rsid w:val="003D5894"/>
    <w:rsid w:val="003D5E38"/>
    <w:rsid w:val="003D6DEF"/>
    <w:rsid w:val="003D6E5A"/>
    <w:rsid w:val="003E10A8"/>
    <w:rsid w:val="003E1714"/>
    <w:rsid w:val="003E1837"/>
    <w:rsid w:val="003E1A5B"/>
    <w:rsid w:val="003E240A"/>
    <w:rsid w:val="003E3080"/>
    <w:rsid w:val="003E551C"/>
    <w:rsid w:val="003E5DA4"/>
    <w:rsid w:val="003E67FA"/>
    <w:rsid w:val="003E785B"/>
    <w:rsid w:val="003F02D7"/>
    <w:rsid w:val="003F09E0"/>
    <w:rsid w:val="003F0E00"/>
    <w:rsid w:val="003F250A"/>
    <w:rsid w:val="003F27DC"/>
    <w:rsid w:val="003F46DB"/>
    <w:rsid w:val="003F5164"/>
    <w:rsid w:val="003F576C"/>
    <w:rsid w:val="003F77BD"/>
    <w:rsid w:val="00400613"/>
    <w:rsid w:val="00401F9B"/>
    <w:rsid w:val="00404C4C"/>
    <w:rsid w:val="00404DE3"/>
    <w:rsid w:val="00410401"/>
    <w:rsid w:val="00410C21"/>
    <w:rsid w:val="0041343F"/>
    <w:rsid w:val="00413A27"/>
    <w:rsid w:val="0041423F"/>
    <w:rsid w:val="00414F81"/>
    <w:rsid w:val="0041767E"/>
    <w:rsid w:val="00421706"/>
    <w:rsid w:val="00422EF0"/>
    <w:rsid w:val="0042376C"/>
    <w:rsid w:val="00423787"/>
    <w:rsid w:val="004239C8"/>
    <w:rsid w:val="004244F4"/>
    <w:rsid w:val="004248AE"/>
    <w:rsid w:val="004255EE"/>
    <w:rsid w:val="0042642C"/>
    <w:rsid w:val="0042649E"/>
    <w:rsid w:val="00427450"/>
    <w:rsid w:val="0042785B"/>
    <w:rsid w:val="00430401"/>
    <w:rsid w:val="00430EE2"/>
    <w:rsid w:val="00430FA1"/>
    <w:rsid w:val="0043195E"/>
    <w:rsid w:val="00432FFE"/>
    <w:rsid w:val="00433393"/>
    <w:rsid w:val="00433AD6"/>
    <w:rsid w:val="00434E93"/>
    <w:rsid w:val="00435E84"/>
    <w:rsid w:val="00436326"/>
    <w:rsid w:val="00436A0F"/>
    <w:rsid w:val="00436E9B"/>
    <w:rsid w:val="00437150"/>
    <w:rsid w:val="0043750A"/>
    <w:rsid w:val="00440B62"/>
    <w:rsid w:val="00441CDD"/>
    <w:rsid w:val="00443348"/>
    <w:rsid w:val="00443494"/>
    <w:rsid w:val="00443EA0"/>
    <w:rsid w:val="00444219"/>
    <w:rsid w:val="00445FCE"/>
    <w:rsid w:val="004462D7"/>
    <w:rsid w:val="00446B26"/>
    <w:rsid w:val="004527CB"/>
    <w:rsid w:val="004531F8"/>
    <w:rsid w:val="0045381C"/>
    <w:rsid w:val="004551A8"/>
    <w:rsid w:val="004570EB"/>
    <w:rsid w:val="0046019C"/>
    <w:rsid w:val="00461502"/>
    <w:rsid w:val="004619FA"/>
    <w:rsid w:val="004621C2"/>
    <w:rsid w:val="00462C9F"/>
    <w:rsid w:val="0046333A"/>
    <w:rsid w:val="0046702C"/>
    <w:rsid w:val="00467AA5"/>
    <w:rsid w:val="00471DDD"/>
    <w:rsid w:val="004732E9"/>
    <w:rsid w:val="0047362A"/>
    <w:rsid w:val="0047500E"/>
    <w:rsid w:val="00475C98"/>
    <w:rsid w:val="00481018"/>
    <w:rsid w:val="00481EBF"/>
    <w:rsid w:val="00481FD0"/>
    <w:rsid w:val="004828A9"/>
    <w:rsid w:val="0048309D"/>
    <w:rsid w:val="004854BB"/>
    <w:rsid w:val="0048604D"/>
    <w:rsid w:val="0048605D"/>
    <w:rsid w:val="004868AD"/>
    <w:rsid w:val="00486A47"/>
    <w:rsid w:val="00487F70"/>
    <w:rsid w:val="0049058A"/>
    <w:rsid w:val="0049058B"/>
    <w:rsid w:val="0049060F"/>
    <w:rsid w:val="0049155A"/>
    <w:rsid w:val="00491794"/>
    <w:rsid w:val="00493A84"/>
    <w:rsid w:val="00494057"/>
    <w:rsid w:val="00496606"/>
    <w:rsid w:val="00497418"/>
    <w:rsid w:val="00497658"/>
    <w:rsid w:val="00497D28"/>
    <w:rsid w:val="004A1334"/>
    <w:rsid w:val="004A20EE"/>
    <w:rsid w:val="004A2FF6"/>
    <w:rsid w:val="004A3BC7"/>
    <w:rsid w:val="004A53ED"/>
    <w:rsid w:val="004A5444"/>
    <w:rsid w:val="004A6160"/>
    <w:rsid w:val="004A6503"/>
    <w:rsid w:val="004A7ACA"/>
    <w:rsid w:val="004B1A64"/>
    <w:rsid w:val="004B31BE"/>
    <w:rsid w:val="004B377D"/>
    <w:rsid w:val="004C11D0"/>
    <w:rsid w:val="004C1289"/>
    <w:rsid w:val="004C524C"/>
    <w:rsid w:val="004D1426"/>
    <w:rsid w:val="004D208C"/>
    <w:rsid w:val="004D3A74"/>
    <w:rsid w:val="004D418B"/>
    <w:rsid w:val="004D422C"/>
    <w:rsid w:val="004D55A5"/>
    <w:rsid w:val="004D5639"/>
    <w:rsid w:val="004D5853"/>
    <w:rsid w:val="004D6AA6"/>
    <w:rsid w:val="004D6FF5"/>
    <w:rsid w:val="004E0937"/>
    <w:rsid w:val="004E1BDD"/>
    <w:rsid w:val="004E2E77"/>
    <w:rsid w:val="004E45E2"/>
    <w:rsid w:val="004E5E66"/>
    <w:rsid w:val="004E635A"/>
    <w:rsid w:val="004E65D2"/>
    <w:rsid w:val="004E7ADB"/>
    <w:rsid w:val="004E7CD1"/>
    <w:rsid w:val="004F02C6"/>
    <w:rsid w:val="004F0968"/>
    <w:rsid w:val="004F19C0"/>
    <w:rsid w:val="004F4469"/>
    <w:rsid w:val="004F448B"/>
    <w:rsid w:val="004F47F8"/>
    <w:rsid w:val="004F4952"/>
    <w:rsid w:val="004F64E3"/>
    <w:rsid w:val="004F6633"/>
    <w:rsid w:val="005027DA"/>
    <w:rsid w:val="00503B4D"/>
    <w:rsid w:val="00504EE9"/>
    <w:rsid w:val="00505CBE"/>
    <w:rsid w:val="00506544"/>
    <w:rsid w:val="00507DA3"/>
    <w:rsid w:val="00507E96"/>
    <w:rsid w:val="00512A06"/>
    <w:rsid w:val="0051335D"/>
    <w:rsid w:val="00514B81"/>
    <w:rsid w:val="0051556A"/>
    <w:rsid w:val="005168E6"/>
    <w:rsid w:val="0052012F"/>
    <w:rsid w:val="00520941"/>
    <w:rsid w:val="00520ACC"/>
    <w:rsid w:val="00520F7E"/>
    <w:rsid w:val="00521370"/>
    <w:rsid w:val="0052211C"/>
    <w:rsid w:val="0052289B"/>
    <w:rsid w:val="005250E6"/>
    <w:rsid w:val="005255C5"/>
    <w:rsid w:val="00526A84"/>
    <w:rsid w:val="005273BC"/>
    <w:rsid w:val="00527780"/>
    <w:rsid w:val="0053030E"/>
    <w:rsid w:val="00530844"/>
    <w:rsid w:val="00530B1B"/>
    <w:rsid w:val="00531131"/>
    <w:rsid w:val="00532BC6"/>
    <w:rsid w:val="00532C3F"/>
    <w:rsid w:val="00534185"/>
    <w:rsid w:val="00534DC6"/>
    <w:rsid w:val="00534DDA"/>
    <w:rsid w:val="005355DC"/>
    <w:rsid w:val="00536E79"/>
    <w:rsid w:val="00537566"/>
    <w:rsid w:val="0053756F"/>
    <w:rsid w:val="005375CE"/>
    <w:rsid w:val="005377BF"/>
    <w:rsid w:val="005408F3"/>
    <w:rsid w:val="0054091E"/>
    <w:rsid w:val="005414BD"/>
    <w:rsid w:val="00542D23"/>
    <w:rsid w:val="005439E9"/>
    <w:rsid w:val="00544271"/>
    <w:rsid w:val="0054442C"/>
    <w:rsid w:val="005451E5"/>
    <w:rsid w:val="0054532C"/>
    <w:rsid w:val="005475FC"/>
    <w:rsid w:val="00550285"/>
    <w:rsid w:val="00551983"/>
    <w:rsid w:val="005547D4"/>
    <w:rsid w:val="00560F71"/>
    <w:rsid w:val="00561DBE"/>
    <w:rsid w:val="00562492"/>
    <w:rsid w:val="00562CB2"/>
    <w:rsid w:val="00563E4B"/>
    <w:rsid w:val="005640BE"/>
    <w:rsid w:val="005648DE"/>
    <w:rsid w:val="00564AA7"/>
    <w:rsid w:val="00564EEC"/>
    <w:rsid w:val="005653BB"/>
    <w:rsid w:val="00565FE0"/>
    <w:rsid w:val="0056789C"/>
    <w:rsid w:val="00567B28"/>
    <w:rsid w:val="005702D1"/>
    <w:rsid w:val="00572A20"/>
    <w:rsid w:val="00572EEA"/>
    <w:rsid w:val="00574660"/>
    <w:rsid w:val="005751BC"/>
    <w:rsid w:val="0057738B"/>
    <w:rsid w:val="00577E9F"/>
    <w:rsid w:val="00580F61"/>
    <w:rsid w:val="00582E22"/>
    <w:rsid w:val="005833CA"/>
    <w:rsid w:val="005836F8"/>
    <w:rsid w:val="00583C26"/>
    <w:rsid w:val="00583E58"/>
    <w:rsid w:val="0059027C"/>
    <w:rsid w:val="005902B7"/>
    <w:rsid w:val="0059171D"/>
    <w:rsid w:val="005918FA"/>
    <w:rsid w:val="00591FA0"/>
    <w:rsid w:val="00592A86"/>
    <w:rsid w:val="005938E6"/>
    <w:rsid w:val="00593CE2"/>
    <w:rsid w:val="005947BC"/>
    <w:rsid w:val="005956BD"/>
    <w:rsid w:val="00597BAA"/>
    <w:rsid w:val="005A1A49"/>
    <w:rsid w:val="005A263B"/>
    <w:rsid w:val="005A2F4F"/>
    <w:rsid w:val="005A43EF"/>
    <w:rsid w:val="005A4A0B"/>
    <w:rsid w:val="005A500C"/>
    <w:rsid w:val="005A51EC"/>
    <w:rsid w:val="005A53C2"/>
    <w:rsid w:val="005A57E5"/>
    <w:rsid w:val="005A639B"/>
    <w:rsid w:val="005A6473"/>
    <w:rsid w:val="005A7885"/>
    <w:rsid w:val="005B0245"/>
    <w:rsid w:val="005B24A5"/>
    <w:rsid w:val="005B4588"/>
    <w:rsid w:val="005B4675"/>
    <w:rsid w:val="005B4801"/>
    <w:rsid w:val="005B650D"/>
    <w:rsid w:val="005B6542"/>
    <w:rsid w:val="005B68C3"/>
    <w:rsid w:val="005B77C7"/>
    <w:rsid w:val="005C23A4"/>
    <w:rsid w:val="005C41D1"/>
    <w:rsid w:val="005C66C1"/>
    <w:rsid w:val="005D0F9B"/>
    <w:rsid w:val="005D1CDF"/>
    <w:rsid w:val="005D2BB7"/>
    <w:rsid w:val="005D3FE3"/>
    <w:rsid w:val="005D4275"/>
    <w:rsid w:val="005D4AD8"/>
    <w:rsid w:val="005D505E"/>
    <w:rsid w:val="005D50DF"/>
    <w:rsid w:val="005D5DA3"/>
    <w:rsid w:val="005D6760"/>
    <w:rsid w:val="005D78AF"/>
    <w:rsid w:val="005E258D"/>
    <w:rsid w:val="005E34DC"/>
    <w:rsid w:val="005E3CDE"/>
    <w:rsid w:val="005E4761"/>
    <w:rsid w:val="005E538E"/>
    <w:rsid w:val="005E61A8"/>
    <w:rsid w:val="005E7769"/>
    <w:rsid w:val="005E7FAE"/>
    <w:rsid w:val="005F08D7"/>
    <w:rsid w:val="005F443F"/>
    <w:rsid w:val="005F4F57"/>
    <w:rsid w:val="005F6419"/>
    <w:rsid w:val="0060010E"/>
    <w:rsid w:val="00600D3D"/>
    <w:rsid w:val="00600F80"/>
    <w:rsid w:val="00602064"/>
    <w:rsid w:val="00603424"/>
    <w:rsid w:val="006049B2"/>
    <w:rsid w:val="00605519"/>
    <w:rsid w:val="006055EB"/>
    <w:rsid w:val="00607325"/>
    <w:rsid w:val="006104DD"/>
    <w:rsid w:val="006108F6"/>
    <w:rsid w:val="00612109"/>
    <w:rsid w:val="00612A76"/>
    <w:rsid w:val="006130B5"/>
    <w:rsid w:val="006132DE"/>
    <w:rsid w:val="00613C7E"/>
    <w:rsid w:val="00614150"/>
    <w:rsid w:val="00614453"/>
    <w:rsid w:val="00614A15"/>
    <w:rsid w:val="00614CF3"/>
    <w:rsid w:val="00614F8F"/>
    <w:rsid w:val="00617400"/>
    <w:rsid w:val="00621A2D"/>
    <w:rsid w:val="006278FA"/>
    <w:rsid w:val="00630943"/>
    <w:rsid w:val="006322C7"/>
    <w:rsid w:val="00632D29"/>
    <w:rsid w:val="00632F6E"/>
    <w:rsid w:val="006332E6"/>
    <w:rsid w:val="006336FF"/>
    <w:rsid w:val="0063530D"/>
    <w:rsid w:val="006356ED"/>
    <w:rsid w:val="00635F15"/>
    <w:rsid w:val="00636CA8"/>
    <w:rsid w:val="00636CDF"/>
    <w:rsid w:val="00641150"/>
    <w:rsid w:val="00641D97"/>
    <w:rsid w:val="00642899"/>
    <w:rsid w:val="00643379"/>
    <w:rsid w:val="0064339F"/>
    <w:rsid w:val="00643C39"/>
    <w:rsid w:val="00643D75"/>
    <w:rsid w:val="006473B4"/>
    <w:rsid w:val="00647E6E"/>
    <w:rsid w:val="0065124B"/>
    <w:rsid w:val="00651514"/>
    <w:rsid w:val="00651841"/>
    <w:rsid w:val="00651E1B"/>
    <w:rsid w:val="0065427A"/>
    <w:rsid w:val="0065439F"/>
    <w:rsid w:val="00655FEA"/>
    <w:rsid w:val="00657ABF"/>
    <w:rsid w:val="006602ED"/>
    <w:rsid w:val="006609DB"/>
    <w:rsid w:val="00664337"/>
    <w:rsid w:val="00664950"/>
    <w:rsid w:val="00664975"/>
    <w:rsid w:val="00664B42"/>
    <w:rsid w:val="006662B6"/>
    <w:rsid w:val="006662BA"/>
    <w:rsid w:val="00666381"/>
    <w:rsid w:val="00670790"/>
    <w:rsid w:val="00671FEA"/>
    <w:rsid w:val="006739E0"/>
    <w:rsid w:val="00674E67"/>
    <w:rsid w:val="00675C4D"/>
    <w:rsid w:val="00676B56"/>
    <w:rsid w:val="00677340"/>
    <w:rsid w:val="006775A2"/>
    <w:rsid w:val="006776CC"/>
    <w:rsid w:val="0068081E"/>
    <w:rsid w:val="00680AF0"/>
    <w:rsid w:val="00683220"/>
    <w:rsid w:val="0068388D"/>
    <w:rsid w:val="00683E44"/>
    <w:rsid w:val="00683F97"/>
    <w:rsid w:val="00685EA6"/>
    <w:rsid w:val="00685F40"/>
    <w:rsid w:val="00687653"/>
    <w:rsid w:val="00687E3A"/>
    <w:rsid w:val="00687FA0"/>
    <w:rsid w:val="00690719"/>
    <w:rsid w:val="00690CFF"/>
    <w:rsid w:val="0069318D"/>
    <w:rsid w:val="006940CE"/>
    <w:rsid w:val="00694AC5"/>
    <w:rsid w:val="00694D7B"/>
    <w:rsid w:val="00696BA3"/>
    <w:rsid w:val="0069783C"/>
    <w:rsid w:val="00697C1A"/>
    <w:rsid w:val="006A16B1"/>
    <w:rsid w:val="006A3C11"/>
    <w:rsid w:val="006A71AB"/>
    <w:rsid w:val="006A7D13"/>
    <w:rsid w:val="006B116B"/>
    <w:rsid w:val="006B24A5"/>
    <w:rsid w:val="006B2609"/>
    <w:rsid w:val="006B3B67"/>
    <w:rsid w:val="006B43AE"/>
    <w:rsid w:val="006B4E30"/>
    <w:rsid w:val="006B53C6"/>
    <w:rsid w:val="006B5415"/>
    <w:rsid w:val="006B7010"/>
    <w:rsid w:val="006C05EF"/>
    <w:rsid w:val="006C13B3"/>
    <w:rsid w:val="006C19A8"/>
    <w:rsid w:val="006C1B0F"/>
    <w:rsid w:val="006C1F55"/>
    <w:rsid w:val="006C20BE"/>
    <w:rsid w:val="006C3095"/>
    <w:rsid w:val="006C384D"/>
    <w:rsid w:val="006C43FA"/>
    <w:rsid w:val="006C554F"/>
    <w:rsid w:val="006C591D"/>
    <w:rsid w:val="006C604A"/>
    <w:rsid w:val="006D1335"/>
    <w:rsid w:val="006D42E1"/>
    <w:rsid w:val="006D5624"/>
    <w:rsid w:val="006D6721"/>
    <w:rsid w:val="006E0A0E"/>
    <w:rsid w:val="006E1151"/>
    <w:rsid w:val="006E1659"/>
    <w:rsid w:val="006E293F"/>
    <w:rsid w:val="006E6311"/>
    <w:rsid w:val="006E6599"/>
    <w:rsid w:val="006E6F29"/>
    <w:rsid w:val="006E7080"/>
    <w:rsid w:val="006F2178"/>
    <w:rsid w:val="006F2849"/>
    <w:rsid w:val="006F2EE0"/>
    <w:rsid w:val="006F3D7B"/>
    <w:rsid w:val="006F4BE5"/>
    <w:rsid w:val="006F6039"/>
    <w:rsid w:val="006F6251"/>
    <w:rsid w:val="006F6F9A"/>
    <w:rsid w:val="0070064A"/>
    <w:rsid w:val="00700896"/>
    <w:rsid w:val="007016A0"/>
    <w:rsid w:val="00702349"/>
    <w:rsid w:val="0070422F"/>
    <w:rsid w:val="00704306"/>
    <w:rsid w:val="007043CE"/>
    <w:rsid w:val="0070455B"/>
    <w:rsid w:val="00706286"/>
    <w:rsid w:val="007074BD"/>
    <w:rsid w:val="0071001A"/>
    <w:rsid w:val="007121D6"/>
    <w:rsid w:val="00712402"/>
    <w:rsid w:val="00712C1F"/>
    <w:rsid w:val="00712E72"/>
    <w:rsid w:val="007145FF"/>
    <w:rsid w:val="00714633"/>
    <w:rsid w:val="007154EB"/>
    <w:rsid w:val="007155AF"/>
    <w:rsid w:val="00715B2A"/>
    <w:rsid w:val="00720708"/>
    <w:rsid w:val="00722A87"/>
    <w:rsid w:val="0072632A"/>
    <w:rsid w:val="0072712D"/>
    <w:rsid w:val="0073052A"/>
    <w:rsid w:val="00730BDA"/>
    <w:rsid w:val="0073177B"/>
    <w:rsid w:val="007354DA"/>
    <w:rsid w:val="007358C7"/>
    <w:rsid w:val="007365D1"/>
    <w:rsid w:val="0073670B"/>
    <w:rsid w:val="00737728"/>
    <w:rsid w:val="00740591"/>
    <w:rsid w:val="00740E84"/>
    <w:rsid w:val="007429D4"/>
    <w:rsid w:val="00743196"/>
    <w:rsid w:val="00743845"/>
    <w:rsid w:val="00743E8A"/>
    <w:rsid w:val="0074427D"/>
    <w:rsid w:val="00744626"/>
    <w:rsid w:val="007450F1"/>
    <w:rsid w:val="00745849"/>
    <w:rsid w:val="0074599F"/>
    <w:rsid w:val="0074631D"/>
    <w:rsid w:val="00751515"/>
    <w:rsid w:val="0075285C"/>
    <w:rsid w:val="007537B7"/>
    <w:rsid w:val="00756152"/>
    <w:rsid w:val="00756543"/>
    <w:rsid w:val="0075781E"/>
    <w:rsid w:val="007607A4"/>
    <w:rsid w:val="00761208"/>
    <w:rsid w:val="00761A27"/>
    <w:rsid w:val="007626B7"/>
    <w:rsid w:val="007659B3"/>
    <w:rsid w:val="00767FB2"/>
    <w:rsid w:val="00771207"/>
    <w:rsid w:val="0077315C"/>
    <w:rsid w:val="007744FE"/>
    <w:rsid w:val="00776BCC"/>
    <w:rsid w:val="007810F4"/>
    <w:rsid w:val="007813BA"/>
    <w:rsid w:val="007815DE"/>
    <w:rsid w:val="00781D1D"/>
    <w:rsid w:val="0078212B"/>
    <w:rsid w:val="00782BBC"/>
    <w:rsid w:val="007843E1"/>
    <w:rsid w:val="00784BF5"/>
    <w:rsid w:val="00784DF6"/>
    <w:rsid w:val="00785232"/>
    <w:rsid w:val="007853A5"/>
    <w:rsid w:val="00785533"/>
    <w:rsid w:val="007863AF"/>
    <w:rsid w:val="007863DF"/>
    <w:rsid w:val="00786FD0"/>
    <w:rsid w:val="007874E6"/>
    <w:rsid w:val="00787905"/>
    <w:rsid w:val="00787927"/>
    <w:rsid w:val="00792671"/>
    <w:rsid w:val="00792A91"/>
    <w:rsid w:val="00792B45"/>
    <w:rsid w:val="00793043"/>
    <w:rsid w:val="00793418"/>
    <w:rsid w:val="007954C6"/>
    <w:rsid w:val="0079580D"/>
    <w:rsid w:val="00796194"/>
    <w:rsid w:val="007966E5"/>
    <w:rsid w:val="00796A56"/>
    <w:rsid w:val="00796B7E"/>
    <w:rsid w:val="007971A1"/>
    <w:rsid w:val="007972A2"/>
    <w:rsid w:val="007A0A06"/>
    <w:rsid w:val="007A17D3"/>
    <w:rsid w:val="007A3C73"/>
    <w:rsid w:val="007A417F"/>
    <w:rsid w:val="007A41F1"/>
    <w:rsid w:val="007A4D9D"/>
    <w:rsid w:val="007A523F"/>
    <w:rsid w:val="007A5B1E"/>
    <w:rsid w:val="007A709B"/>
    <w:rsid w:val="007A76F1"/>
    <w:rsid w:val="007B0798"/>
    <w:rsid w:val="007B0F43"/>
    <w:rsid w:val="007B186C"/>
    <w:rsid w:val="007B26EE"/>
    <w:rsid w:val="007B2E5E"/>
    <w:rsid w:val="007B4610"/>
    <w:rsid w:val="007B4C32"/>
    <w:rsid w:val="007B5976"/>
    <w:rsid w:val="007B5BB3"/>
    <w:rsid w:val="007B5CD8"/>
    <w:rsid w:val="007C0A47"/>
    <w:rsid w:val="007C10F7"/>
    <w:rsid w:val="007C1696"/>
    <w:rsid w:val="007C1B2A"/>
    <w:rsid w:val="007C1BE5"/>
    <w:rsid w:val="007C1EF3"/>
    <w:rsid w:val="007C1EF6"/>
    <w:rsid w:val="007C3ED0"/>
    <w:rsid w:val="007C4E70"/>
    <w:rsid w:val="007C613A"/>
    <w:rsid w:val="007C761A"/>
    <w:rsid w:val="007D1B91"/>
    <w:rsid w:val="007D2B3B"/>
    <w:rsid w:val="007D2B7B"/>
    <w:rsid w:val="007D3DC4"/>
    <w:rsid w:val="007D42D0"/>
    <w:rsid w:val="007D5704"/>
    <w:rsid w:val="007D6D74"/>
    <w:rsid w:val="007D77CA"/>
    <w:rsid w:val="007D7E62"/>
    <w:rsid w:val="007E3811"/>
    <w:rsid w:val="007E3CA9"/>
    <w:rsid w:val="007E4415"/>
    <w:rsid w:val="007E4660"/>
    <w:rsid w:val="007E5023"/>
    <w:rsid w:val="007E5C9D"/>
    <w:rsid w:val="007E7BCC"/>
    <w:rsid w:val="007F0181"/>
    <w:rsid w:val="007F1469"/>
    <w:rsid w:val="007F19DC"/>
    <w:rsid w:val="007F20A4"/>
    <w:rsid w:val="007F20E6"/>
    <w:rsid w:val="007F2412"/>
    <w:rsid w:val="007F248A"/>
    <w:rsid w:val="007F54B9"/>
    <w:rsid w:val="007F56BE"/>
    <w:rsid w:val="007F6814"/>
    <w:rsid w:val="00801E4E"/>
    <w:rsid w:val="00803479"/>
    <w:rsid w:val="0080589F"/>
    <w:rsid w:val="00805DF8"/>
    <w:rsid w:val="00806A76"/>
    <w:rsid w:val="008074D5"/>
    <w:rsid w:val="00807A95"/>
    <w:rsid w:val="00811C9D"/>
    <w:rsid w:val="0081290F"/>
    <w:rsid w:val="00812CD4"/>
    <w:rsid w:val="00814CEF"/>
    <w:rsid w:val="00814DBB"/>
    <w:rsid w:val="008155A7"/>
    <w:rsid w:val="008169BA"/>
    <w:rsid w:val="00816C80"/>
    <w:rsid w:val="0081747F"/>
    <w:rsid w:val="00817C21"/>
    <w:rsid w:val="008203C1"/>
    <w:rsid w:val="00821541"/>
    <w:rsid w:val="00821B39"/>
    <w:rsid w:val="00823163"/>
    <w:rsid w:val="00824C9D"/>
    <w:rsid w:val="00825166"/>
    <w:rsid w:val="00826DB4"/>
    <w:rsid w:val="00827097"/>
    <w:rsid w:val="00831D08"/>
    <w:rsid w:val="00832A1A"/>
    <w:rsid w:val="0083335C"/>
    <w:rsid w:val="00833ED8"/>
    <w:rsid w:val="00834B7F"/>
    <w:rsid w:val="00836E82"/>
    <w:rsid w:val="0083734A"/>
    <w:rsid w:val="008407D3"/>
    <w:rsid w:val="00841B2F"/>
    <w:rsid w:val="00841BCD"/>
    <w:rsid w:val="0084360D"/>
    <w:rsid w:val="008442AC"/>
    <w:rsid w:val="0084432C"/>
    <w:rsid w:val="00844956"/>
    <w:rsid w:val="00844FA9"/>
    <w:rsid w:val="008451A8"/>
    <w:rsid w:val="0084684C"/>
    <w:rsid w:val="00846B7A"/>
    <w:rsid w:val="00851716"/>
    <w:rsid w:val="00851A8E"/>
    <w:rsid w:val="00852BF6"/>
    <w:rsid w:val="0085365B"/>
    <w:rsid w:val="00854BEB"/>
    <w:rsid w:val="00856B54"/>
    <w:rsid w:val="00857452"/>
    <w:rsid w:val="00857729"/>
    <w:rsid w:val="00857B0B"/>
    <w:rsid w:val="00860124"/>
    <w:rsid w:val="00860D9C"/>
    <w:rsid w:val="00862391"/>
    <w:rsid w:val="008629BA"/>
    <w:rsid w:val="00866307"/>
    <w:rsid w:val="00870A68"/>
    <w:rsid w:val="00873C5A"/>
    <w:rsid w:val="00873DFF"/>
    <w:rsid w:val="00874D80"/>
    <w:rsid w:val="00875E5F"/>
    <w:rsid w:val="00881275"/>
    <w:rsid w:val="008826C1"/>
    <w:rsid w:val="00882F3D"/>
    <w:rsid w:val="008831AD"/>
    <w:rsid w:val="008834AA"/>
    <w:rsid w:val="00883950"/>
    <w:rsid w:val="00883A41"/>
    <w:rsid w:val="00883CCB"/>
    <w:rsid w:val="008845DE"/>
    <w:rsid w:val="008846AC"/>
    <w:rsid w:val="00884ACB"/>
    <w:rsid w:val="00884E54"/>
    <w:rsid w:val="008853F8"/>
    <w:rsid w:val="008860A5"/>
    <w:rsid w:val="00886149"/>
    <w:rsid w:val="00887091"/>
    <w:rsid w:val="00890D4D"/>
    <w:rsid w:val="00891B1E"/>
    <w:rsid w:val="00893D3A"/>
    <w:rsid w:val="00894FF9"/>
    <w:rsid w:val="008967D7"/>
    <w:rsid w:val="00896CD8"/>
    <w:rsid w:val="008A015C"/>
    <w:rsid w:val="008A0A5D"/>
    <w:rsid w:val="008A0FCE"/>
    <w:rsid w:val="008A1BF7"/>
    <w:rsid w:val="008A260C"/>
    <w:rsid w:val="008A30D4"/>
    <w:rsid w:val="008A3EE7"/>
    <w:rsid w:val="008A4BD3"/>
    <w:rsid w:val="008A4CBF"/>
    <w:rsid w:val="008A57D7"/>
    <w:rsid w:val="008A59DE"/>
    <w:rsid w:val="008A5A76"/>
    <w:rsid w:val="008A5B0E"/>
    <w:rsid w:val="008A5C9B"/>
    <w:rsid w:val="008A6123"/>
    <w:rsid w:val="008A72C2"/>
    <w:rsid w:val="008B0961"/>
    <w:rsid w:val="008B1AA0"/>
    <w:rsid w:val="008B25B8"/>
    <w:rsid w:val="008B3290"/>
    <w:rsid w:val="008B6C27"/>
    <w:rsid w:val="008B70D8"/>
    <w:rsid w:val="008B7B60"/>
    <w:rsid w:val="008C034E"/>
    <w:rsid w:val="008C3DC9"/>
    <w:rsid w:val="008C4BBD"/>
    <w:rsid w:val="008C4C03"/>
    <w:rsid w:val="008C4D2B"/>
    <w:rsid w:val="008C4DE9"/>
    <w:rsid w:val="008C5268"/>
    <w:rsid w:val="008C6AE8"/>
    <w:rsid w:val="008C70A3"/>
    <w:rsid w:val="008C7467"/>
    <w:rsid w:val="008C7DF5"/>
    <w:rsid w:val="008D0C6B"/>
    <w:rsid w:val="008D1699"/>
    <w:rsid w:val="008D16BB"/>
    <w:rsid w:val="008D3524"/>
    <w:rsid w:val="008D36FF"/>
    <w:rsid w:val="008D7FDC"/>
    <w:rsid w:val="008E0151"/>
    <w:rsid w:val="008E054E"/>
    <w:rsid w:val="008E0994"/>
    <w:rsid w:val="008E17A9"/>
    <w:rsid w:val="008E1C16"/>
    <w:rsid w:val="008E1F55"/>
    <w:rsid w:val="008E2ECA"/>
    <w:rsid w:val="008E3511"/>
    <w:rsid w:val="008E41EF"/>
    <w:rsid w:val="008E5C6F"/>
    <w:rsid w:val="008E5E59"/>
    <w:rsid w:val="008E67EC"/>
    <w:rsid w:val="008E740F"/>
    <w:rsid w:val="008F1B94"/>
    <w:rsid w:val="008F244A"/>
    <w:rsid w:val="008F6476"/>
    <w:rsid w:val="008F69C3"/>
    <w:rsid w:val="008F6B60"/>
    <w:rsid w:val="008F7186"/>
    <w:rsid w:val="008F763A"/>
    <w:rsid w:val="008F7BD4"/>
    <w:rsid w:val="0090091A"/>
    <w:rsid w:val="00900A0C"/>
    <w:rsid w:val="009042BD"/>
    <w:rsid w:val="0090471E"/>
    <w:rsid w:val="00906727"/>
    <w:rsid w:val="009072B3"/>
    <w:rsid w:val="00907BF1"/>
    <w:rsid w:val="0091089C"/>
    <w:rsid w:val="00911DBD"/>
    <w:rsid w:val="00915DF1"/>
    <w:rsid w:val="009160B5"/>
    <w:rsid w:val="00917E89"/>
    <w:rsid w:val="009210C8"/>
    <w:rsid w:val="00921B2F"/>
    <w:rsid w:val="00923D68"/>
    <w:rsid w:val="00923E13"/>
    <w:rsid w:val="00924CFE"/>
    <w:rsid w:val="00924E8F"/>
    <w:rsid w:val="00925CAB"/>
    <w:rsid w:val="009270DB"/>
    <w:rsid w:val="00927A5C"/>
    <w:rsid w:val="00930565"/>
    <w:rsid w:val="00931BF8"/>
    <w:rsid w:val="009324E3"/>
    <w:rsid w:val="00932749"/>
    <w:rsid w:val="009343B3"/>
    <w:rsid w:val="00935170"/>
    <w:rsid w:val="0093552F"/>
    <w:rsid w:val="00936159"/>
    <w:rsid w:val="00936B46"/>
    <w:rsid w:val="00936F88"/>
    <w:rsid w:val="009373FD"/>
    <w:rsid w:val="00941761"/>
    <w:rsid w:val="00942180"/>
    <w:rsid w:val="00942793"/>
    <w:rsid w:val="00942B87"/>
    <w:rsid w:val="00944048"/>
    <w:rsid w:val="009450BC"/>
    <w:rsid w:val="00945235"/>
    <w:rsid w:val="0094526C"/>
    <w:rsid w:val="009452DA"/>
    <w:rsid w:val="00945DF7"/>
    <w:rsid w:val="00946EE6"/>
    <w:rsid w:val="00947ADF"/>
    <w:rsid w:val="00951A9B"/>
    <w:rsid w:val="00951BA8"/>
    <w:rsid w:val="00952A52"/>
    <w:rsid w:val="009537A6"/>
    <w:rsid w:val="009542EC"/>
    <w:rsid w:val="009547DC"/>
    <w:rsid w:val="00955B4C"/>
    <w:rsid w:val="00957078"/>
    <w:rsid w:val="009574C3"/>
    <w:rsid w:val="009619B5"/>
    <w:rsid w:val="009619EC"/>
    <w:rsid w:val="00961F6C"/>
    <w:rsid w:val="009674DA"/>
    <w:rsid w:val="00971446"/>
    <w:rsid w:val="0097187A"/>
    <w:rsid w:val="00971FC7"/>
    <w:rsid w:val="00972CB4"/>
    <w:rsid w:val="009769E2"/>
    <w:rsid w:val="00977ABC"/>
    <w:rsid w:val="00977E1D"/>
    <w:rsid w:val="00982127"/>
    <w:rsid w:val="00982EE5"/>
    <w:rsid w:val="00984904"/>
    <w:rsid w:val="00984B6C"/>
    <w:rsid w:val="00985B52"/>
    <w:rsid w:val="00986655"/>
    <w:rsid w:val="0099038B"/>
    <w:rsid w:val="0099166A"/>
    <w:rsid w:val="009952FD"/>
    <w:rsid w:val="00995E95"/>
    <w:rsid w:val="009A0011"/>
    <w:rsid w:val="009A06A6"/>
    <w:rsid w:val="009A0A02"/>
    <w:rsid w:val="009A10BC"/>
    <w:rsid w:val="009A1994"/>
    <w:rsid w:val="009A286A"/>
    <w:rsid w:val="009A28E5"/>
    <w:rsid w:val="009A2F87"/>
    <w:rsid w:val="009A364A"/>
    <w:rsid w:val="009A5B42"/>
    <w:rsid w:val="009B0573"/>
    <w:rsid w:val="009B08BA"/>
    <w:rsid w:val="009B0BE2"/>
    <w:rsid w:val="009B2686"/>
    <w:rsid w:val="009B3993"/>
    <w:rsid w:val="009B4C4F"/>
    <w:rsid w:val="009B4D0D"/>
    <w:rsid w:val="009B5B9D"/>
    <w:rsid w:val="009B6B88"/>
    <w:rsid w:val="009B7202"/>
    <w:rsid w:val="009B73C6"/>
    <w:rsid w:val="009B7642"/>
    <w:rsid w:val="009B7C21"/>
    <w:rsid w:val="009C33AA"/>
    <w:rsid w:val="009C4BE3"/>
    <w:rsid w:val="009D038C"/>
    <w:rsid w:val="009D13B6"/>
    <w:rsid w:val="009D44F2"/>
    <w:rsid w:val="009D46A0"/>
    <w:rsid w:val="009D47D3"/>
    <w:rsid w:val="009D60FF"/>
    <w:rsid w:val="009D6B05"/>
    <w:rsid w:val="009D793A"/>
    <w:rsid w:val="009E00CD"/>
    <w:rsid w:val="009E2141"/>
    <w:rsid w:val="009E2B8F"/>
    <w:rsid w:val="009E2E56"/>
    <w:rsid w:val="009E40BD"/>
    <w:rsid w:val="009E46C1"/>
    <w:rsid w:val="009E5FE8"/>
    <w:rsid w:val="009E6F45"/>
    <w:rsid w:val="009E7A0B"/>
    <w:rsid w:val="009E7A8A"/>
    <w:rsid w:val="009F40C6"/>
    <w:rsid w:val="009F6165"/>
    <w:rsid w:val="00A007D4"/>
    <w:rsid w:val="00A022D5"/>
    <w:rsid w:val="00A0438E"/>
    <w:rsid w:val="00A04992"/>
    <w:rsid w:val="00A06163"/>
    <w:rsid w:val="00A073BE"/>
    <w:rsid w:val="00A1023D"/>
    <w:rsid w:val="00A1042F"/>
    <w:rsid w:val="00A114DD"/>
    <w:rsid w:val="00A11F7A"/>
    <w:rsid w:val="00A12457"/>
    <w:rsid w:val="00A13A02"/>
    <w:rsid w:val="00A147AA"/>
    <w:rsid w:val="00A14CED"/>
    <w:rsid w:val="00A16318"/>
    <w:rsid w:val="00A20892"/>
    <w:rsid w:val="00A21D71"/>
    <w:rsid w:val="00A225C7"/>
    <w:rsid w:val="00A22B78"/>
    <w:rsid w:val="00A237A7"/>
    <w:rsid w:val="00A255D0"/>
    <w:rsid w:val="00A25A73"/>
    <w:rsid w:val="00A25AE5"/>
    <w:rsid w:val="00A261C3"/>
    <w:rsid w:val="00A30F6E"/>
    <w:rsid w:val="00A31033"/>
    <w:rsid w:val="00A3169F"/>
    <w:rsid w:val="00A31C2E"/>
    <w:rsid w:val="00A359E8"/>
    <w:rsid w:val="00A37002"/>
    <w:rsid w:val="00A376DF"/>
    <w:rsid w:val="00A400C5"/>
    <w:rsid w:val="00A40591"/>
    <w:rsid w:val="00A4355E"/>
    <w:rsid w:val="00A44654"/>
    <w:rsid w:val="00A466A0"/>
    <w:rsid w:val="00A47ED7"/>
    <w:rsid w:val="00A5132D"/>
    <w:rsid w:val="00A518F6"/>
    <w:rsid w:val="00A54142"/>
    <w:rsid w:val="00A5415E"/>
    <w:rsid w:val="00A545AE"/>
    <w:rsid w:val="00A5533F"/>
    <w:rsid w:val="00A56ED6"/>
    <w:rsid w:val="00A573E4"/>
    <w:rsid w:val="00A57871"/>
    <w:rsid w:val="00A62BFB"/>
    <w:rsid w:val="00A64A1E"/>
    <w:rsid w:val="00A65564"/>
    <w:rsid w:val="00A669B2"/>
    <w:rsid w:val="00A70CAA"/>
    <w:rsid w:val="00A70D80"/>
    <w:rsid w:val="00A71D24"/>
    <w:rsid w:val="00A726B5"/>
    <w:rsid w:val="00A72A0D"/>
    <w:rsid w:val="00A73B70"/>
    <w:rsid w:val="00A75C37"/>
    <w:rsid w:val="00A75C81"/>
    <w:rsid w:val="00A76EC4"/>
    <w:rsid w:val="00A77D83"/>
    <w:rsid w:val="00A8234D"/>
    <w:rsid w:val="00A833A3"/>
    <w:rsid w:val="00A8410A"/>
    <w:rsid w:val="00A8799E"/>
    <w:rsid w:val="00A902A7"/>
    <w:rsid w:val="00A923FA"/>
    <w:rsid w:val="00A929ED"/>
    <w:rsid w:val="00A9379F"/>
    <w:rsid w:val="00A94887"/>
    <w:rsid w:val="00A94938"/>
    <w:rsid w:val="00A95F96"/>
    <w:rsid w:val="00AA0333"/>
    <w:rsid w:val="00AA1B0E"/>
    <w:rsid w:val="00AA1EC3"/>
    <w:rsid w:val="00AA338E"/>
    <w:rsid w:val="00AA47B6"/>
    <w:rsid w:val="00AA4AFC"/>
    <w:rsid w:val="00AA5360"/>
    <w:rsid w:val="00AA586E"/>
    <w:rsid w:val="00AA667F"/>
    <w:rsid w:val="00AA70E4"/>
    <w:rsid w:val="00AB0CF7"/>
    <w:rsid w:val="00AB3DD1"/>
    <w:rsid w:val="00AB4B19"/>
    <w:rsid w:val="00AB5CF5"/>
    <w:rsid w:val="00AB61F0"/>
    <w:rsid w:val="00ABE2CA"/>
    <w:rsid w:val="00AC04FE"/>
    <w:rsid w:val="00AC163B"/>
    <w:rsid w:val="00AC19CD"/>
    <w:rsid w:val="00AC3004"/>
    <w:rsid w:val="00AC4E55"/>
    <w:rsid w:val="00AC5CA7"/>
    <w:rsid w:val="00AC6547"/>
    <w:rsid w:val="00AC68EB"/>
    <w:rsid w:val="00AC7D62"/>
    <w:rsid w:val="00AD03B0"/>
    <w:rsid w:val="00AD0CFD"/>
    <w:rsid w:val="00AD0E04"/>
    <w:rsid w:val="00AD1B04"/>
    <w:rsid w:val="00AD1C90"/>
    <w:rsid w:val="00AD1FB6"/>
    <w:rsid w:val="00AD3B97"/>
    <w:rsid w:val="00AD4608"/>
    <w:rsid w:val="00AD65CC"/>
    <w:rsid w:val="00AD6AA3"/>
    <w:rsid w:val="00AD6E57"/>
    <w:rsid w:val="00AD724B"/>
    <w:rsid w:val="00AE076F"/>
    <w:rsid w:val="00AE1A91"/>
    <w:rsid w:val="00AE2BA5"/>
    <w:rsid w:val="00AE396A"/>
    <w:rsid w:val="00AE52D7"/>
    <w:rsid w:val="00AE56B1"/>
    <w:rsid w:val="00AE6070"/>
    <w:rsid w:val="00AE6D09"/>
    <w:rsid w:val="00AF21EC"/>
    <w:rsid w:val="00AF31DB"/>
    <w:rsid w:val="00AF3A26"/>
    <w:rsid w:val="00AF3C64"/>
    <w:rsid w:val="00AF474E"/>
    <w:rsid w:val="00AF4E59"/>
    <w:rsid w:val="00AF7A7C"/>
    <w:rsid w:val="00B00555"/>
    <w:rsid w:val="00B015D6"/>
    <w:rsid w:val="00B02A87"/>
    <w:rsid w:val="00B03CC7"/>
    <w:rsid w:val="00B03D1D"/>
    <w:rsid w:val="00B041EA"/>
    <w:rsid w:val="00B0506D"/>
    <w:rsid w:val="00B072C1"/>
    <w:rsid w:val="00B07E00"/>
    <w:rsid w:val="00B07EC9"/>
    <w:rsid w:val="00B07FFB"/>
    <w:rsid w:val="00B10726"/>
    <w:rsid w:val="00B12832"/>
    <w:rsid w:val="00B12FE4"/>
    <w:rsid w:val="00B13AAF"/>
    <w:rsid w:val="00B1536E"/>
    <w:rsid w:val="00B16EED"/>
    <w:rsid w:val="00B178C9"/>
    <w:rsid w:val="00B20F1A"/>
    <w:rsid w:val="00B20FEF"/>
    <w:rsid w:val="00B22285"/>
    <w:rsid w:val="00B2492D"/>
    <w:rsid w:val="00B24A86"/>
    <w:rsid w:val="00B26CED"/>
    <w:rsid w:val="00B32381"/>
    <w:rsid w:val="00B354B5"/>
    <w:rsid w:val="00B35ECC"/>
    <w:rsid w:val="00B3683B"/>
    <w:rsid w:val="00B37B15"/>
    <w:rsid w:val="00B4073E"/>
    <w:rsid w:val="00B408B6"/>
    <w:rsid w:val="00B40EDB"/>
    <w:rsid w:val="00B4146B"/>
    <w:rsid w:val="00B424DF"/>
    <w:rsid w:val="00B42C6B"/>
    <w:rsid w:val="00B441E6"/>
    <w:rsid w:val="00B45C55"/>
    <w:rsid w:val="00B46A39"/>
    <w:rsid w:val="00B47C17"/>
    <w:rsid w:val="00B47C6A"/>
    <w:rsid w:val="00B47E32"/>
    <w:rsid w:val="00B51EBF"/>
    <w:rsid w:val="00B542DA"/>
    <w:rsid w:val="00B553EE"/>
    <w:rsid w:val="00B55812"/>
    <w:rsid w:val="00B57E10"/>
    <w:rsid w:val="00B60B2A"/>
    <w:rsid w:val="00B615D2"/>
    <w:rsid w:val="00B6321E"/>
    <w:rsid w:val="00B6402F"/>
    <w:rsid w:val="00B6461B"/>
    <w:rsid w:val="00B67509"/>
    <w:rsid w:val="00B71331"/>
    <w:rsid w:val="00B73356"/>
    <w:rsid w:val="00B73862"/>
    <w:rsid w:val="00B73BA3"/>
    <w:rsid w:val="00B73F43"/>
    <w:rsid w:val="00B77409"/>
    <w:rsid w:val="00B826EF"/>
    <w:rsid w:val="00B82FFA"/>
    <w:rsid w:val="00B839F7"/>
    <w:rsid w:val="00B8453A"/>
    <w:rsid w:val="00B8563E"/>
    <w:rsid w:val="00B91C36"/>
    <w:rsid w:val="00B91E0A"/>
    <w:rsid w:val="00B92317"/>
    <w:rsid w:val="00B92A00"/>
    <w:rsid w:val="00B94CEC"/>
    <w:rsid w:val="00B954EC"/>
    <w:rsid w:val="00B95612"/>
    <w:rsid w:val="00B96751"/>
    <w:rsid w:val="00BA1BDB"/>
    <w:rsid w:val="00BA3132"/>
    <w:rsid w:val="00BA4C55"/>
    <w:rsid w:val="00BA66AA"/>
    <w:rsid w:val="00BA6B66"/>
    <w:rsid w:val="00BA6E48"/>
    <w:rsid w:val="00BB20CE"/>
    <w:rsid w:val="00BB2814"/>
    <w:rsid w:val="00BB609C"/>
    <w:rsid w:val="00BB7A7D"/>
    <w:rsid w:val="00BC02CF"/>
    <w:rsid w:val="00BC32E0"/>
    <w:rsid w:val="00BC5640"/>
    <w:rsid w:val="00BC6B0A"/>
    <w:rsid w:val="00BC6E94"/>
    <w:rsid w:val="00BD2C3B"/>
    <w:rsid w:val="00BD3087"/>
    <w:rsid w:val="00BD38AC"/>
    <w:rsid w:val="00BD462E"/>
    <w:rsid w:val="00BD4B09"/>
    <w:rsid w:val="00BD5B99"/>
    <w:rsid w:val="00BD65AC"/>
    <w:rsid w:val="00BD65C5"/>
    <w:rsid w:val="00BE0AF6"/>
    <w:rsid w:val="00BE0E30"/>
    <w:rsid w:val="00BE18C1"/>
    <w:rsid w:val="00BE1F03"/>
    <w:rsid w:val="00BE3275"/>
    <w:rsid w:val="00BE3CC9"/>
    <w:rsid w:val="00BE58A7"/>
    <w:rsid w:val="00BE6BCE"/>
    <w:rsid w:val="00BF0B4F"/>
    <w:rsid w:val="00BF2218"/>
    <w:rsid w:val="00BF28B2"/>
    <w:rsid w:val="00BF3517"/>
    <w:rsid w:val="00BF39EF"/>
    <w:rsid w:val="00BF6103"/>
    <w:rsid w:val="00BF6407"/>
    <w:rsid w:val="00BF7298"/>
    <w:rsid w:val="00C01039"/>
    <w:rsid w:val="00C011EA"/>
    <w:rsid w:val="00C018A9"/>
    <w:rsid w:val="00C01D7D"/>
    <w:rsid w:val="00C0267B"/>
    <w:rsid w:val="00C0426B"/>
    <w:rsid w:val="00C045DF"/>
    <w:rsid w:val="00C0466B"/>
    <w:rsid w:val="00C05AC8"/>
    <w:rsid w:val="00C060F9"/>
    <w:rsid w:val="00C0681B"/>
    <w:rsid w:val="00C10493"/>
    <w:rsid w:val="00C1083B"/>
    <w:rsid w:val="00C1160A"/>
    <w:rsid w:val="00C16480"/>
    <w:rsid w:val="00C16BFE"/>
    <w:rsid w:val="00C21112"/>
    <w:rsid w:val="00C22956"/>
    <w:rsid w:val="00C22BAB"/>
    <w:rsid w:val="00C22F0F"/>
    <w:rsid w:val="00C23787"/>
    <w:rsid w:val="00C24263"/>
    <w:rsid w:val="00C25FFA"/>
    <w:rsid w:val="00C26D43"/>
    <w:rsid w:val="00C270C3"/>
    <w:rsid w:val="00C2747E"/>
    <w:rsid w:val="00C27EEC"/>
    <w:rsid w:val="00C300AC"/>
    <w:rsid w:val="00C30A20"/>
    <w:rsid w:val="00C30DBC"/>
    <w:rsid w:val="00C31165"/>
    <w:rsid w:val="00C33CF4"/>
    <w:rsid w:val="00C34ECA"/>
    <w:rsid w:val="00C353DF"/>
    <w:rsid w:val="00C35BF7"/>
    <w:rsid w:val="00C374C2"/>
    <w:rsid w:val="00C404A0"/>
    <w:rsid w:val="00C4148D"/>
    <w:rsid w:val="00C42233"/>
    <w:rsid w:val="00C43E43"/>
    <w:rsid w:val="00C457AA"/>
    <w:rsid w:val="00C46548"/>
    <w:rsid w:val="00C477DA"/>
    <w:rsid w:val="00C5168A"/>
    <w:rsid w:val="00C5409D"/>
    <w:rsid w:val="00C544B1"/>
    <w:rsid w:val="00C549A6"/>
    <w:rsid w:val="00C54A3D"/>
    <w:rsid w:val="00C56828"/>
    <w:rsid w:val="00C574D5"/>
    <w:rsid w:val="00C609A9"/>
    <w:rsid w:val="00C609CC"/>
    <w:rsid w:val="00C61568"/>
    <w:rsid w:val="00C619BA"/>
    <w:rsid w:val="00C6451B"/>
    <w:rsid w:val="00C649E7"/>
    <w:rsid w:val="00C64A09"/>
    <w:rsid w:val="00C65E6A"/>
    <w:rsid w:val="00C66DEC"/>
    <w:rsid w:val="00C7028C"/>
    <w:rsid w:val="00C71497"/>
    <w:rsid w:val="00C73F32"/>
    <w:rsid w:val="00C74464"/>
    <w:rsid w:val="00C75870"/>
    <w:rsid w:val="00C75BDA"/>
    <w:rsid w:val="00C76909"/>
    <w:rsid w:val="00C7796A"/>
    <w:rsid w:val="00C806F3"/>
    <w:rsid w:val="00C819D0"/>
    <w:rsid w:val="00C81AF8"/>
    <w:rsid w:val="00C82501"/>
    <w:rsid w:val="00C82EB0"/>
    <w:rsid w:val="00C830EB"/>
    <w:rsid w:val="00C8422D"/>
    <w:rsid w:val="00C84428"/>
    <w:rsid w:val="00C8598D"/>
    <w:rsid w:val="00C86079"/>
    <w:rsid w:val="00C86376"/>
    <w:rsid w:val="00C864B7"/>
    <w:rsid w:val="00C87462"/>
    <w:rsid w:val="00C8795E"/>
    <w:rsid w:val="00C90B0D"/>
    <w:rsid w:val="00C9124F"/>
    <w:rsid w:val="00C92FCA"/>
    <w:rsid w:val="00C940DA"/>
    <w:rsid w:val="00C9571F"/>
    <w:rsid w:val="00C96016"/>
    <w:rsid w:val="00CA0728"/>
    <w:rsid w:val="00CA0DC5"/>
    <w:rsid w:val="00CA180C"/>
    <w:rsid w:val="00CA1F16"/>
    <w:rsid w:val="00CA2595"/>
    <w:rsid w:val="00CA3118"/>
    <w:rsid w:val="00CA36A1"/>
    <w:rsid w:val="00CA3E08"/>
    <w:rsid w:val="00CA3F6A"/>
    <w:rsid w:val="00CA51D5"/>
    <w:rsid w:val="00CA5B02"/>
    <w:rsid w:val="00CB0088"/>
    <w:rsid w:val="00CB01AC"/>
    <w:rsid w:val="00CB0234"/>
    <w:rsid w:val="00CB0C9C"/>
    <w:rsid w:val="00CB139B"/>
    <w:rsid w:val="00CB1504"/>
    <w:rsid w:val="00CB20CF"/>
    <w:rsid w:val="00CB20E3"/>
    <w:rsid w:val="00CB22B2"/>
    <w:rsid w:val="00CB4D61"/>
    <w:rsid w:val="00CB58E0"/>
    <w:rsid w:val="00CB615C"/>
    <w:rsid w:val="00CC37EC"/>
    <w:rsid w:val="00CC3EE2"/>
    <w:rsid w:val="00CC4AF3"/>
    <w:rsid w:val="00CC4BBD"/>
    <w:rsid w:val="00CC69AE"/>
    <w:rsid w:val="00CD028E"/>
    <w:rsid w:val="00CD02CC"/>
    <w:rsid w:val="00CD1769"/>
    <w:rsid w:val="00CD2069"/>
    <w:rsid w:val="00CD2BB0"/>
    <w:rsid w:val="00CD4977"/>
    <w:rsid w:val="00CD4C42"/>
    <w:rsid w:val="00CD70F5"/>
    <w:rsid w:val="00CD7492"/>
    <w:rsid w:val="00CD761F"/>
    <w:rsid w:val="00CE0EBE"/>
    <w:rsid w:val="00CE167E"/>
    <w:rsid w:val="00CE2806"/>
    <w:rsid w:val="00CE2BBF"/>
    <w:rsid w:val="00CE3A6B"/>
    <w:rsid w:val="00CF00CB"/>
    <w:rsid w:val="00CF2E26"/>
    <w:rsid w:val="00CF3C3D"/>
    <w:rsid w:val="00CF41B7"/>
    <w:rsid w:val="00D00211"/>
    <w:rsid w:val="00D003F9"/>
    <w:rsid w:val="00D0042F"/>
    <w:rsid w:val="00D00FB2"/>
    <w:rsid w:val="00D016A9"/>
    <w:rsid w:val="00D05B91"/>
    <w:rsid w:val="00D06309"/>
    <w:rsid w:val="00D067DC"/>
    <w:rsid w:val="00D06C32"/>
    <w:rsid w:val="00D07A9E"/>
    <w:rsid w:val="00D119C3"/>
    <w:rsid w:val="00D12979"/>
    <w:rsid w:val="00D13613"/>
    <w:rsid w:val="00D138EC"/>
    <w:rsid w:val="00D14A37"/>
    <w:rsid w:val="00D14D25"/>
    <w:rsid w:val="00D14F14"/>
    <w:rsid w:val="00D15043"/>
    <w:rsid w:val="00D166D7"/>
    <w:rsid w:val="00D17163"/>
    <w:rsid w:val="00D203C4"/>
    <w:rsid w:val="00D205BA"/>
    <w:rsid w:val="00D20BA0"/>
    <w:rsid w:val="00D22CDF"/>
    <w:rsid w:val="00D22D3C"/>
    <w:rsid w:val="00D2342E"/>
    <w:rsid w:val="00D236EB"/>
    <w:rsid w:val="00D2511F"/>
    <w:rsid w:val="00D2514D"/>
    <w:rsid w:val="00D25693"/>
    <w:rsid w:val="00D276EC"/>
    <w:rsid w:val="00D319CE"/>
    <w:rsid w:val="00D33891"/>
    <w:rsid w:val="00D341EB"/>
    <w:rsid w:val="00D341EF"/>
    <w:rsid w:val="00D34833"/>
    <w:rsid w:val="00D351EA"/>
    <w:rsid w:val="00D37AAC"/>
    <w:rsid w:val="00D40288"/>
    <w:rsid w:val="00D4228F"/>
    <w:rsid w:val="00D425F4"/>
    <w:rsid w:val="00D43403"/>
    <w:rsid w:val="00D453A6"/>
    <w:rsid w:val="00D46260"/>
    <w:rsid w:val="00D47771"/>
    <w:rsid w:val="00D50D01"/>
    <w:rsid w:val="00D51158"/>
    <w:rsid w:val="00D51BDD"/>
    <w:rsid w:val="00D5270B"/>
    <w:rsid w:val="00D53CAC"/>
    <w:rsid w:val="00D547D3"/>
    <w:rsid w:val="00D61CB6"/>
    <w:rsid w:val="00D6230A"/>
    <w:rsid w:val="00D62AFF"/>
    <w:rsid w:val="00D62C9F"/>
    <w:rsid w:val="00D62E71"/>
    <w:rsid w:val="00D63839"/>
    <w:rsid w:val="00D6430D"/>
    <w:rsid w:val="00D64418"/>
    <w:rsid w:val="00D65165"/>
    <w:rsid w:val="00D6562D"/>
    <w:rsid w:val="00D66188"/>
    <w:rsid w:val="00D66CD2"/>
    <w:rsid w:val="00D670E4"/>
    <w:rsid w:val="00D709D8"/>
    <w:rsid w:val="00D70D1D"/>
    <w:rsid w:val="00D71933"/>
    <w:rsid w:val="00D72233"/>
    <w:rsid w:val="00D72E8F"/>
    <w:rsid w:val="00D731F6"/>
    <w:rsid w:val="00D73308"/>
    <w:rsid w:val="00D735FC"/>
    <w:rsid w:val="00D740CA"/>
    <w:rsid w:val="00D75104"/>
    <w:rsid w:val="00D766E0"/>
    <w:rsid w:val="00D804D6"/>
    <w:rsid w:val="00D833F0"/>
    <w:rsid w:val="00D85151"/>
    <w:rsid w:val="00D853E6"/>
    <w:rsid w:val="00D85728"/>
    <w:rsid w:val="00D8744D"/>
    <w:rsid w:val="00D90235"/>
    <w:rsid w:val="00D90B03"/>
    <w:rsid w:val="00D915DD"/>
    <w:rsid w:val="00D95481"/>
    <w:rsid w:val="00D95699"/>
    <w:rsid w:val="00D9585D"/>
    <w:rsid w:val="00D95CBC"/>
    <w:rsid w:val="00D97113"/>
    <w:rsid w:val="00D97C5E"/>
    <w:rsid w:val="00DA0E18"/>
    <w:rsid w:val="00DA172E"/>
    <w:rsid w:val="00DA31FF"/>
    <w:rsid w:val="00DA4265"/>
    <w:rsid w:val="00DA5369"/>
    <w:rsid w:val="00DA56CC"/>
    <w:rsid w:val="00DA5EF4"/>
    <w:rsid w:val="00DA64B7"/>
    <w:rsid w:val="00DA7162"/>
    <w:rsid w:val="00DB0785"/>
    <w:rsid w:val="00DB13D6"/>
    <w:rsid w:val="00DB221F"/>
    <w:rsid w:val="00DB3169"/>
    <w:rsid w:val="00DB3441"/>
    <w:rsid w:val="00DB4E11"/>
    <w:rsid w:val="00DB6ACF"/>
    <w:rsid w:val="00DB7C29"/>
    <w:rsid w:val="00DB7E96"/>
    <w:rsid w:val="00DC13AB"/>
    <w:rsid w:val="00DC3CCB"/>
    <w:rsid w:val="00DC3EAB"/>
    <w:rsid w:val="00DC4243"/>
    <w:rsid w:val="00DC4F77"/>
    <w:rsid w:val="00DC51F5"/>
    <w:rsid w:val="00DC64E7"/>
    <w:rsid w:val="00DC6CB9"/>
    <w:rsid w:val="00DC7A13"/>
    <w:rsid w:val="00DD357B"/>
    <w:rsid w:val="00DD47C7"/>
    <w:rsid w:val="00DD5520"/>
    <w:rsid w:val="00DD6AF0"/>
    <w:rsid w:val="00DE19F1"/>
    <w:rsid w:val="00DE1E53"/>
    <w:rsid w:val="00DE24AB"/>
    <w:rsid w:val="00DE265B"/>
    <w:rsid w:val="00DE35D8"/>
    <w:rsid w:val="00DE3E17"/>
    <w:rsid w:val="00DE3EEB"/>
    <w:rsid w:val="00DE4BC2"/>
    <w:rsid w:val="00DE4BF3"/>
    <w:rsid w:val="00DE78AD"/>
    <w:rsid w:val="00DF0951"/>
    <w:rsid w:val="00DF0B07"/>
    <w:rsid w:val="00DF12DF"/>
    <w:rsid w:val="00DF2997"/>
    <w:rsid w:val="00DF3659"/>
    <w:rsid w:val="00DF48FC"/>
    <w:rsid w:val="00DF669A"/>
    <w:rsid w:val="00DF6C8D"/>
    <w:rsid w:val="00DF6DBF"/>
    <w:rsid w:val="00E00845"/>
    <w:rsid w:val="00E00EC7"/>
    <w:rsid w:val="00E012A9"/>
    <w:rsid w:val="00E02297"/>
    <w:rsid w:val="00E040D7"/>
    <w:rsid w:val="00E04134"/>
    <w:rsid w:val="00E0702E"/>
    <w:rsid w:val="00E070F4"/>
    <w:rsid w:val="00E100B4"/>
    <w:rsid w:val="00E10BC4"/>
    <w:rsid w:val="00E126B6"/>
    <w:rsid w:val="00E1287E"/>
    <w:rsid w:val="00E139EF"/>
    <w:rsid w:val="00E140E3"/>
    <w:rsid w:val="00E1415D"/>
    <w:rsid w:val="00E14A8A"/>
    <w:rsid w:val="00E15BE6"/>
    <w:rsid w:val="00E1728A"/>
    <w:rsid w:val="00E174BB"/>
    <w:rsid w:val="00E1770A"/>
    <w:rsid w:val="00E17A79"/>
    <w:rsid w:val="00E20325"/>
    <w:rsid w:val="00E2089D"/>
    <w:rsid w:val="00E213F5"/>
    <w:rsid w:val="00E21685"/>
    <w:rsid w:val="00E21BA1"/>
    <w:rsid w:val="00E24462"/>
    <w:rsid w:val="00E267FE"/>
    <w:rsid w:val="00E26894"/>
    <w:rsid w:val="00E268D2"/>
    <w:rsid w:val="00E26BDF"/>
    <w:rsid w:val="00E273F3"/>
    <w:rsid w:val="00E274C7"/>
    <w:rsid w:val="00E3023B"/>
    <w:rsid w:val="00E308F9"/>
    <w:rsid w:val="00E30DB7"/>
    <w:rsid w:val="00E3162C"/>
    <w:rsid w:val="00E32126"/>
    <w:rsid w:val="00E3324D"/>
    <w:rsid w:val="00E34018"/>
    <w:rsid w:val="00E342BE"/>
    <w:rsid w:val="00E379F1"/>
    <w:rsid w:val="00E40013"/>
    <w:rsid w:val="00E40531"/>
    <w:rsid w:val="00E405FC"/>
    <w:rsid w:val="00E424E3"/>
    <w:rsid w:val="00E42EBF"/>
    <w:rsid w:val="00E437D2"/>
    <w:rsid w:val="00E447CE"/>
    <w:rsid w:val="00E44C59"/>
    <w:rsid w:val="00E4580B"/>
    <w:rsid w:val="00E50AFE"/>
    <w:rsid w:val="00E53F56"/>
    <w:rsid w:val="00E5405E"/>
    <w:rsid w:val="00E55751"/>
    <w:rsid w:val="00E55EDF"/>
    <w:rsid w:val="00E5755C"/>
    <w:rsid w:val="00E57BB7"/>
    <w:rsid w:val="00E611C2"/>
    <w:rsid w:val="00E623D6"/>
    <w:rsid w:val="00E62CAB"/>
    <w:rsid w:val="00E62CD8"/>
    <w:rsid w:val="00E649E2"/>
    <w:rsid w:val="00E659BC"/>
    <w:rsid w:val="00E65EE3"/>
    <w:rsid w:val="00E66565"/>
    <w:rsid w:val="00E675DE"/>
    <w:rsid w:val="00E677BF"/>
    <w:rsid w:val="00E67A49"/>
    <w:rsid w:val="00E71CC8"/>
    <w:rsid w:val="00E72202"/>
    <w:rsid w:val="00E725BB"/>
    <w:rsid w:val="00E762B5"/>
    <w:rsid w:val="00E76C18"/>
    <w:rsid w:val="00E844FA"/>
    <w:rsid w:val="00E84C3A"/>
    <w:rsid w:val="00E84D22"/>
    <w:rsid w:val="00E84DA4"/>
    <w:rsid w:val="00E859E9"/>
    <w:rsid w:val="00E85A75"/>
    <w:rsid w:val="00E86420"/>
    <w:rsid w:val="00E869C1"/>
    <w:rsid w:val="00E86BEB"/>
    <w:rsid w:val="00E87613"/>
    <w:rsid w:val="00E937DD"/>
    <w:rsid w:val="00E939AA"/>
    <w:rsid w:val="00E948DB"/>
    <w:rsid w:val="00E96F53"/>
    <w:rsid w:val="00EA13F4"/>
    <w:rsid w:val="00EA2287"/>
    <w:rsid w:val="00EA2311"/>
    <w:rsid w:val="00EA2422"/>
    <w:rsid w:val="00EA3653"/>
    <w:rsid w:val="00EA3DBE"/>
    <w:rsid w:val="00EA3FCB"/>
    <w:rsid w:val="00EA481F"/>
    <w:rsid w:val="00EA52EA"/>
    <w:rsid w:val="00EA5FDD"/>
    <w:rsid w:val="00EA7198"/>
    <w:rsid w:val="00EA75CA"/>
    <w:rsid w:val="00EB1D0A"/>
    <w:rsid w:val="00EB228C"/>
    <w:rsid w:val="00EB2B46"/>
    <w:rsid w:val="00EB3792"/>
    <w:rsid w:val="00EB41F5"/>
    <w:rsid w:val="00EB6162"/>
    <w:rsid w:val="00EB6F23"/>
    <w:rsid w:val="00EB6FD2"/>
    <w:rsid w:val="00EB7B54"/>
    <w:rsid w:val="00EC038D"/>
    <w:rsid w:val="00EC3147"/>
    <w:rsid w:val="00EC323D"/>
    <w:rsid w:val="00EC4B2E"/>
    <w:rsid w:val="00EC4FC1"/>
    <w:rsid w:val="00EC5A0A"/>
    <w:rsid w:val="00EC7966"/>
    <w:rsid w:val="00EC7BC3"/>
    <w:rsid w:val="00ED094D"/>
    <w:rsid w:val="00ED2792"/>
    <w:rsid w:val="00ED2E0A"/>
    <w:rsid w:val="00ED2E9B"/>
    <w:rsid w:val="00ED54EF"/>
    <w:rsid w:val="00ED5AC7"/>
    <w:rsid w:val="00ED610B"/>
    <w:rsid w:val="00ED6601"/>
    <w:rsid w:val="00ED6895"/>
    <w:rsid w:val="00ED6EDE"/>
    <w:rsid w:val="00ED7600"/>
    <w:rsid w:val="00ED76EB"/>
    <w:rsid w:val="00EE001F"/>
    <w:rsid w:val="00EE1C6D"/>
    <w:rsid w:val="00EE1ECE"/>
    <w:rsid w:val="00EE241C"/>
    <w:rsid w:val="00EE4656"/>
    <w:rsid w:val="00EE6D3A"/>
    <w:rsid w:val="00EE72E9"/>
    <w:rsid w:val="00EE7841"/>
    <w:rsid w:val="00EE7A28"/>
    <w:rsid w:val="00EF06E9"/>
    <w:rsid w:val="00EF23FE"/>
    <w:rsid w:val="00EF263A"/>
    <w:rsid w:val="00EF27EA"/>
    <w:rsid w:val="00EF35DE"/>
    <w:rsid w:val="00EF3926"/>
    <w:rsid w:val="00EF42DD"/>
    <w:rsid w:val="00EF52D0"/>
    <w:rsid w:val="00EF560F"/>
    <w:rsid w:val="00EF5813"/>
    <w:rsid w:val="00EF5C35"/>
    <w:rsid w:val="00EF6073"/>
    <w:rsid w:val="00EF66C2"/>
    <w:rsid w:val="00EF698B"/>
    <w:rsid w:val="00EF738E"/>
    <w:rsid w:val="00EF7885"/>
    <w:rsid w:val="00F01EEB"/>
    <w:rsid w:val="00F032F7"/>
    <w:rsid w:val="00F05554"/>
    <w:rsid w:val="00F0586B"/>
    <w:rsid w:val="00F06757"/>
    <w:rsid w:val="00F0770C"/>
    <w:rsid w:val="00F112BD"/>
    <w:rsid w:val="00F1147A"/>
    <w:rsid w:val="00F1362C"/>
    <w:rsid w:val="00F14854"/>
    <w:rsid w:val="00F1579E"/>
    <w:rsid w:val="00F16242"/>
    <w:rsid w:val="00F167D5"/>
    <w:rsid w:val="00F176BD"/>
    <w:rsid w:val="00F17935"/>
    <w:rsid w:val="00F2084F"/>
    <w:rsid w:val="00F232E3"/>
    <w:rsid w:val="00F23698"/>
    <w:rsid w:val="00F25F90"/>
    <w:rsid w:val="00F271AE"/>
    <w:rsid w:val="00F30E96"/>
    <w:rsid w:val="00F31392"/>
    <w:rsid w:val="00F314C6"/>
    <w:rsid w:val="00F32A30"/>
    <w:rsid w:val="00F33D30"/>
    <w:rsid w:val="00F33F99"/>
    <w:rsid w:val="00F35948"/>
    <w:rsid w:val="00F36EF5"/>
    <w:rsid w:val="00F41165"/>
    <w:rsid w:val="00F414F1"/>
    <w:rsid w:val="00F416F4"/>
    <w:rsid w:val="00F42A59"/>
    <w:rsid w:val="00F4360A"/>
    <w:rsid w:val="00F45620"/>
    <w:rsid w:val="00F5069C"/>
    <w:rsid w:val="00F508B8"/>
    <w:rsid w:val="00F50C69"/>
    <w:rsid w:val="00F50E75"/>
    <w:rsid w:val="00F512D8"/>
    <w:rsid w:val="00F52F87"/>
    <w:rsid w:val="00F53076"/>
    <w:rsid w:val="00F531A1"/>
    <w:rsid w:val="00F54127"/>
    <w:rsid w:val="00F544E6"/>
    <w:rsid w:val="00F562B0"/>
    <w:rsid w:val="00F57C47"/>
    <w:rsid w:val="00F57ED4"/>
    <w:rsid w:val="00F61621"/>
    <w:rsid w:val="00F61C27"/>
    <w:rsid w:val="00F62342"/>
    <w:rsid w:val="00F67DC5"/>
    <w:rsid w:val="00F70381"/>
    <w:rsid w:val="00F70A37"/>
    <w:rsid w:val="00F70DB5"/>
    <w:rsid w:val="00F725B6"/>
    <w:rsid w:val="00F72756"/>
    <w:rsid w:val="00F74F02"/>
    <w:rsid w:val="00F768C4"/>
    <w:rsid w:val="00F768F2"/>
    <w:rsid w:val="00F80AA6"/>
    <w:rsid w:val="00F8172C"/>
    <w:rsid w:val="00F8215E"/>
    <w:rsid w:val="00F824F5"/>
    <w:rsid w:val="00F837E1"/>
    <w:rsid w:val="00F83F30"/>
    <w:rsid w:val="00F85700"/>
    <w:rsid w:val="00F91CD5"/>
    <w:rsid w:val="00F9374D"/>
    <w:rsid w:val="00F95E30"/>
    <w:rsid w:val="00F9688A"/>
    <w:rsid w:val="00F97839"/>
    <w:rsid w:val="00FA1DE8"/>
    <w:rsid w:val="00FA404E"/>
    <w:rsid w:val="00FA4C4C"/>
    <w:rsid w:val="00FA500C"/>
    <w:rsid w:val="00FA6997"/>
    <w:rsid w:val="00FA69B4"/>
    <w:rsid w:val="00FA7A7F"/>
    <w:rsid w:val="00FA7C0F"/>
    <w:rsid w:val="00FB05C8"/>
    <w:rsid w:val="00FB0771"/>
    <w:rsid w:val="00FB1D3D"/>
    <w:rsid w:val="00FB50CE"/>
    <w:rsid w:val="00FB536A"/>
    <w:rsid w:val="00FB5EE9"/>
    <w:rsid w:val="00FB6814"/>
    <w:rsid w:val="00FB6E57"/>
    <w:rsid w:val="00FC1C99"/>
    <w:rsid w:val="00FC2072"/>
    <w:rsid w:val="00FC2097"/>
    <w:rsid w:val="00FC29B9"/>
    <w:rsid w:val="00FC3D07"/>
    <w:rsid w:val="00FC5036"/>
    <w:rsid w:val="00FC5CDD"/>
    <w:rsid w:val="00FC66F0"/>
    <w:rsid w:val="00FC6FD3"/>
    <w:rsid w:val="00FD0063"/>
    <w:rsid w:val="00FD0374"/>
    <w:rsid w:val="00FD1198"/>
    <w:rsid w:val="00FD1259"/>
    <w:rsid w:val="00FD28B4"/>
    <w:rsid w:val="00FD2CFA"/>
    <w:rsid w:val="00FD308B"/>
    <w:rsid w:val="00FD4B79"/>
    <w:rsid w:val="00FD53A4"/>
    <w:rsid w:val="00FD562F"/>
    <w:rsid w:val="00FD65AB"/>
    <w:rsid w:val="00FD6BD0"/>
    <w:rsid w:val="00FD72E7"/>
    <w:rsid w:val="00FE0774"/>
    <w:rsid w:val="00FE1564"/>
    <w:rsid w:val="00FE305C"/>
    <w:rsid w:val="00FE3231"/>
    <w:rsid w:val="00FE44EB"/>
    <w:rsid w:val="00FE5A8D"/>
    <w:rsid w:val="00FE5BA2"/>
    <w:rsid w:val="00FE6D8B"/>
    <w:rsid w:val="00FE7B78"/>
    <w:rsid w:val="00FF0301"/>
    <w:rsid w:val="00FF077B"/>
    <w:rsid w:val="00FF1248"/>
    <w:rsid w:val="00FF150F"/>
    <w:rsid w:val="00FF195A"/>
    <w:rsid w:val="00FF244D"/>
    <w:rsid w:val="00FF34EA"/>
    <w:rsid w:val="00FF5F70"/>
    <w:rsid w:val="00FF64B5"/>
    <w:rsid w:val="00FF762C"/>
    <w:rsid w:val="026A94F4"/>
    <w:rsid w:val="05125856"/>
    <w:rsid w:val="069A9538"/>
    <w:rsid w:val="08A54C65"/>
    <w:rsid w:val="08A94334"/>
    <w:rsid w:val="0A573D7C"/>
    <w:rsid w:val="0A693F83"/>
    <w:rsid w:val="0AF86442"/>
    <w:rsid w:val="0B87EBB5"/>
    <w:rsid w:val="0C91254A"/>
    <w:rsid w:val="0D06C774"/>
    <w:rsid w:val="0E58580F"/>
    <w:rsid w:val="0F289BD5"/>
    <w:rsid w:val="108CA5F7"/>
    <w:rsid w:val="137E4DD7"/>
    <w:rsid w:val="13953FF7"/>
    <w:rsid w:val="1597582B"/>
    <w:rsid w:val="15F8292E"/>
    <w:rsid w:val="16F58535"/>
    <w:rsid w:val="178FCDD7"/>
    <w:rsid w:val="17B79D72"/>
    <w:rsid w:val="184828B6"/>
    <w:rsid w:val="18ABA81D"/>
    <w:rsid w:val="18DD82C8"/>
    <w:rsid w:val="197B1AD0"/>
    <w:rsid w:val="1B993257"/>
    <w:rsid w:val="1D4BBDC2"/>
    <w:rsid w:val="1DEFF9C7"/>
    <w:rsid w:val="205FB1D2"/>
    <w:rsid w:val="234ABA2C"/>
    <w:rsid w:val="2350A8FE"/>
    <w:rsid w:val="274ABA31"/>
    <w:rsid w:val="27D2C230"/>
    <w:rsid w:val="2BFC924E"/>
    <w:rsid w:val="2F792B3A"/>
    <w:rsid w:val="30101B41"/>
    <w:rsid w:val="31AF3392"/>
    <w:rsid w:val="321C9278"/>
    <w:rsid w:val="32E3E77B"/>
    <w:rsid w:val="333EA28D"/>
    <w:rsid w:val="336B5230"/>
    <w:rsid w:val="3475E3C3"/>
    <w:rsid w:val="348FE96F"/>
    <w:rsid w:val="34C9A959"/>
    <w:rsid w:val="35B913E9"/>
    <w:rsid w:val="369D362F"/>
    <w:rsid w:val="3985DB89"/>
    <w:rsid w:val="3B48D517"/>
    <w:rsid w:val="3BCAED7D"/>
    <w:rsid w:val="3E188DE4"/>
    <w:rsid w:val="3E1ABD25"/>
    <w:rsid w:val="3E1FB7AA"/>
    <w:rsid w:val="3E661E14"/>
    <w:rsid w:val="3E7520AE"/>
    <w:rsid w:val="3F166518"/>
    <w:rsid w:val="3FF0694F"/>
    <w:rsid w:val="4191DAF7"/>
    <w:rsid w:val="419CBDCD"/>
    <w:rsid w:val="42A1FB84"/>
    <w:rsid w:val="44C36795"/>
    <w:rsid w:val="450BAB30"/>
    <w:rsid w:val="4591FA87"/>
    <w:rsid w:val="468E0A40"/>
    <w:rsid w:val="5039BA60"/>
    <w:rsid w:val="5154575F"/>
    <w:rsid w:val="51A8786F"/>
    <w:rsid w:val="53419815"/>
    <w:rsid w:val="53F427E9"/>
    <w:rsid w:val="541D495A"/>
    <w:rsid w:val="546592BA"/>
    <w:rsid w:val="5AC066E7"/>
    <w:rsid w:val="5B97BE5F"/>
    <w:rsid w:val="5C043AD5"/>
    <w:rsid w:val="5D3751B8"/>
    <w:rsid w:val="6178ACD1"/>
    <w:rsid w:val="627C0C75"/>
    <w:rsid w:val="6829907A"/>
    <w:rsid w:val="6C02DB88"/>
    <w:rsid w:val="6CD0D795"/>
    <w:rsid w:val="6D8F1F24"/>
    <w:rsid w:val="709E87FB"/>
    <w:rsid w:val="719765BB"/>
    <w:rsid w:val="71A0BDD7"/>
    <w:rsid w:val="726B2DF3"/>
    <w:rsid w:val="72E327D1"/>
    <w:rsid w:val="738B107B"/>
    <w:rsid w:val="75C9546F"/>
    <w:rsid w:val="75E5C9FC"/>
    <w:rsid w:val="76E525DD"/>
    <w:rsid w:val="77F6DB78"/>
    <w:rsid w:val="78B95432"/>
    <w:rsid w:val="78BB12E2"/>
    <w:rsid w:val="791EDE30"/>
    <w:rsid w:val="7962938B"/>
    <w:rsid w:val="7B06156E"/>
    <w:rsid w:val="7E73889C"/>
    <w:rsid w:val="7F9D60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8E0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D3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781D1D"/>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C42233"/>
    <w:rPr>
      <w:color w:val="808080"/>
    </w:rPr>
  </w:style>
  <w:style w:type="paragraph" w:styleId="NormalWeb">
    <w:name w:val="Normal (Web)"/>
    <w:basedOn w:val="Normal"/>
    <w:uiPriority w:val="99"/>
    <w:semiHidden/>
    <w:unhideWhenUsed/>
    <w:rsid w:val="00D06C32"/>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unhideWhenUsed/>
    <w:rsid w:val="00602064"/>
    <w:pPr>
      <w:tabs>
        <w:tab w:val="center" w:pos="4986"/>
        <w:tab w:val="right" w:pos="9972"/>
      </w:tabs>
      <w:spacing w:after="0" w:line="240" w:lineRule="auto"/>
    </w:pPr>
  </w:style>
  <w:style w:type="character" w:customStyle="1" w:styleId="HeaderChar">
    <w:name w:val="Header Char"/>
    <w:basedOn w:val="DefaultParagraphFont"/>
    <w:link w:val="Header"/>
    <w:uiPriority w:val="99"/>
    <w:rsid w:val="00602064"/>
    <w:rPr>
      <w:rFonts w:ascii="Times New Roman" w:hAnsi="Times New Roman"/>
      <w:sz w:val="20"/>
      <w:lang w:val="en-GB"/>
    </w:rPr>
  </w:style>
  <w:style w:type="paragraph" w:styleId="Footer">
    <w:name w:val="footer"/>
    <w:basedOn w:val="Normal"/>
    <w:link w:val="FooterChar"/>
    <w:uiPriority w:val="99"/>
    <w:unhideWhenUsed/>
    <w:rsid w:val="00602064"/>
    <w:pPr>
      <w:tabs>
        <w:tab w:val="center" w:pos="4986"/>
        <w:tab w:val="right" w:pos="9972"/>
      </w:tabs>
      <w:spacing w:after="0" w:line="240" w:lineRule="auto"/>
    </w:pPr>
  </w:style>
  <w:style w:type="character" w:customStyle="1" w:styleId="FooterChar">
    <w:name w:val="Footer Char"/>
    <w:basedOn w:val="DefaultParagraphFont"/>
    <w:link w:val="Footer"/>
    <w:uiPriority w:val="99"/>
    <w:rsid w:val="00602064"/>
    <w:rPr>
      <w:rFonts w:ascii="Times New Roman" w:hAnsi="Times New Roman"/>
      <w:sz w:val="20"/>
      <w:lang w:val="en-GB"/>
    </w:rPr>
  </w:style>
  <w:style w:type="paragraph" w:customStyle="1" w:styleId="TAC">
    <w:name w:val="TAC"/>
    <w:basedOn w:val="Normal"/>
    <w:link w:val="TACCar"/>
    <w:rsid w:val="000C30D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ar">
    <w:name w:val="TAC Car"/>
    <w:link w:val="TAC"/>
    <w:locked/>
    <w:rsid w:val="000C30D7"/>
    <w:rPr>
      <w:rFonts w:ascii="Arial" w:eastAsia="Times New Roman" w:hAnsi="Arial" w:cs="Times New Roman"/>
      <w:sz w:val="18"/>
      <w:szCs w:val="20"/>
      <w:lang w:val="en-GB" w:eastAsia="en-GB"/>
    </w:rPr>
  </w:style>
  <w:style w:type="paragraph" w:customStyle="1" w:styleId="TF">
    <w:name w:val="TF"/>
    <w:basedOn w:val="Normal"/>
    <w:link w:val="TFChar"/>
    <w:rsid w:val="000C30D7"/>
    <w:pPr>
      <w:keepLines/>
      <w:overflowPunct w:val="0"/>
      <w:autoSpaceDE w:val="0"/>
      <w:autoSpaceDN w:val="0"/>
      <w:adjustRightInd w:val="0"/>
      <w:spacing w:after="240" w:line="240" w:lineRule="auto"/>
      <w:jc w:val="center"/>
      <w:textAlignment w:val="baseline"/>
    </w:pPr>
    <w:rPr>
      <w:rFonts w:ascii="Arial" w:eastAsia="Times New Roman" w:hAnsi="Arial" w:cs="Times New Roman"/>
      <w:b/>
      <w:szCs w:val="20"/>
      <w:lang w:eastAsia="en-GB"/>
    </w:rPr>
  </w:style>
  <w:style w:type="character" w:customStyle="1" w:styleId="TFChar">
    <w:name w:val="TF Char"/>
    <w:link w:val="TF"/>
    <w:rsid w:val="000C30D7"/>
    <w:rPr>
      <w:rFonts w:ascii="Arial" w:eastAsia="Times New Roman" w:hAnsi="Arial" w:cs="Times New Roman"/>
      <w:b/>
      <w:sz w:val="20"/>
      <w:szCs w:val="20"/>
      <w:lang w:val="en-GB" w:eastAsia="en-GB"/>
    </w:rPr>
  </w:style>
  <w:style w:type="paragraph" w:customStyle="1" w:styleId="TAH">
    <w:name w:val="TAH"/>
    <w:basedOn w:val="TAC"/>
    <w:link w:val="TAHCar"/>
    <w:rsid w:val="00C92FCA"/>
    <w:rPr>
      <w:b/>
    </w:rPr>
  </w:style>
  <w:style w:type="character" w:customStyle="1" w:styleId="TAHCar">
    <w:name w:val="TAH Car"/>
    <w:link w:val="TAH"/>
    <w:qFormat/>
    <w:rsid w:val="00C92FCA"/>
    <w:rPr>
      <w:rFonts w:ascii="Arial" w:eastAsia="Times New Roman" w:hAnsi="Arial" w:cs="Times New Roman"/>
      <w:b/>
      <w:sz w:val="18"/>
      <w:szCs w:val="20"/>
      <w:lang w:val="en-GB" w:eastAsia="en-GB"/>
    </w:rPr>
  </w:style>
  <w:style w:type="paragraph" w:customStyle="1" w:styleId="TH">
    <w:name w:val="TH"/>
    <w:basedOn w:val="Normal"/>
    <w:link w:val="THChar"/>
    <w:rsid w:val="00C92FC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C92FCA"/>
    <w:rPr>
      <w:rFonts w:ascii="Arial" w:eastAsia="Times New Roman" w:hAnsi="Arial" w:cs="Times New Roman"/>
      <w:b/>
      <w:sz w:val="20"/>
      <w:szCs w:val="20"/>
      <w:lang w:val="en-GB" w:eastAsia="en-GB"/>
    </w:rPr>
  </w:style>
  <w:style w:type="paragraph" w:customStyle="1" w:styleId="TAL">
    <w:name w:val="TAL"/>
    <w:basedOn w:val="Normal"/>
    <w:link w:val="TALChar"/>
    <w:rsid w:val="00D2514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GB"/>
    </w:rPr>
  </w:style>
  <w:style w:type="character" w:customStyle="1" w:styleId="TALChar">
    <w:name w:val="TAL Char"/>
    <w:link w:val="TAL"/>
    <w:qFormat/>
    <w:rsid w:val="00D2514D"/>
    <w:rPr>
      <w:rFonts w:ascii="Arial" w:eastAsia="Times New Roman" w:hAnsi="Arial" w:cs="Times New Roman"/>
      <w:sz w:val="18"/>
      <w:szCs w:val="20"/>
      <w:lang w:val="en-GB" w:eastAsia="en-GB"/>
    </w:rPr>
  </w:style>
  <w:style w:type="paragraph" w:styleId="Revision">
    <w:name w:val="Revision"/>
    <w:hidden/>
    <w:uiPriority w:val="99"/>
    <w:semiHidden/>
    <w:rsid w:val="005D0F9B"/>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2016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00907">
      <w:bodyDiv w:val="1"/>
      <w:marLeft w:val="0"/>
      <w:marRight w:val="0"/>
      <w:marTop w:val="0"/>
      <w:marBottom w:val="0"/>
      <w:divBdr>
        <w:top w:val="none" w:sz="0" w:space="0" w:color="auto"/>
        <w:left w:val="none" w:sz="0" w:space="0" w:color="auto"/>
        <w:bottom w:val="none" w:sz="0" w:space="0" w:color="auto"/>
        <w:right w:val="none" w:sz="0" w:space="0" w:color="auto"/>
      </w:divBdr>
    </w:div>
    <w:div w:id="356852393">
      <w:bodyDiv w:val="1"/>
      <w:marLeft w:val="0"/>
      <w:marRight w:val="0"/>
      <w:marTop w:val="0"/>
      <w:marBottom w:val="0"/>
      <w:divBdr>
        <w:top w:val="none" w:sz="0" w:space="0" w:color="auto"/>
        <w:left w:val="none" w:sz="0" w:space="0" w:color="auto"/>
        <w:bottom w:val="none" w:sz="0" w:space="0" w:color="auto"/>
        <w:right w:val="none" w:sz="0" w:space="0" w:color="auto"/>
      </w:divBdr>
    </w:div>
    <w:div w:id="510222922">
      <w:bodyDiv w:val="1"/>
      <w:marLeft w:val="0"/>
      <w:marRight w:val="0"/>
      <w:marTop w:val="0"/>
      <w:marBottom w:val="0"/>
      <w:divBdr>
        <w:top w:val="none" w:sz="0" w:space="0" w:color="auto"/>
        <w:left w:val="none" w:sz="0" w:space="0" w:color="auto"/>
        <w:bottom w:val="none" w:sz="0" w:space="0" w:color="auto"/>
        <w:right w:val="none" w:sz="0" w:space="0" w:color="auto"/>
      </w:divBdr>
    </w:div>
    <w:div w:id="623081307">
      <w:bodyDiv w:val="1"/>
      <w:marLeft w:val="0"/>
      <w:marRight w:val="0"/>
      <w:marTop w:val="0"/>
      <w:marBottom w:val="0"/>
      <w:divBdr>
        <w:top w:val="none" w:sz="0" w:space="0" w:color="auto"/>
        <w:left w:val="none" w:sz="0" w:space="0" w:color="auto"/>
        <w:bottom w:val="none" w:sz="0" w:space="0" w:color="auto"/>
        <w:right w:val="none" w:sz="0" w:space="0" w:color="auto"/>
      </w:divBdr>
    </w:div>
    <w:div w:id="695617524">
      <w:bodyDiv w:val="1"/>
      <w:marLeft w:val="0"/>
      <w:marRight w:val="0"/>
      <w:marTop w:val="0"/>
      <w:marBottom w:val="0"/>
      <w:divBdr>
        <w:top w:val="none" w:sz="0" w:space="0" w:color="auto"/>
        <w:left w:val="none" w:sz="0" w:space="0" w:color="auto"/>
        <w:bottom w:val="none" w:sz="0" w:space="0" w:color="auto"/>
        <w:right w:val="none" w:sz="0" w:space="0" w:color="auto"/>
      </w:divBdr>
    </w:div>
    <w:div w:id="1332440964">
      <w:bodyDiv w:val="1"/>
      <w:marLeft w:val="0"/>
      <w:marRight w:val="0"/>
      <w:marTop w:val="0"/>
      <w:marBottom w:val="0"/>
      <w:divBdr>
        <w:top w:val="none" w:sz="0" w:space="0" w:color="auto"/>
        <w:left w:val="none" w:sz="0" w:space="0" w:color="auto"/>
        <w:bottom w:val="none" w:sz="0" w:space="0" w:color="auto"/>
        <w:right w:val="none" w:sz="0" w:space="0" w:color="auto"/>
      </w:divBdr>
    </w:div>
    <w:div w:id="1455442041">
      <w:bodyDiv w:val="1"/>
      <w:marLeft w:val="0"/>
      <w:marRight w:val="0"/>
      <w:marTop w:val="0"/>
      <w:marBottom w:val="0"/>
      <w:divBdr>
        <w:top w:val="none" w:sz="0" w:space="0" w:color="auto"/>
        <w:left w:val="none" w:sz="0" w:space="0" w:color="auto"/>
        <w:bottom w:val="none" w:sz="0" w:space="0" w:color="auto"/>
        <w:right w:val="none" w:sz="0" w:space="0" w:color="auto"/>
      </w:divBdr>
    </w:div>
    <w:div w:id="1881279526">
      <w:bodyDiv w:val="1"/>
      <w:marLeft w:val="0"/>
      <w:marRight w:val="0"/>
      <w:marTop w:val="0"/>
      <w:marBottom w:val="0"/>
      <w:divBdr>
        <w:top w:val="none" w:sz="0" w:space="0" w:color="auto"/>
        <w:left w:val="none" w:sz="0" w:space="0" w:color="auto"/>
        <w:bottom w:val="none" w:sz="0" w:space="0" w:color="auto"/>
        <w:right w:val="none" w:sz="0" w:space="0" w:color="auto"/>
      </w:divBdr>
    </w:div>
    <w:div w:id="2086217779">
      <w:bodyDiv w:val="1"/>
      <w:marLeft w:val="0"/>
      <w:marRight w:val="0"/>
      <w:marTop w:val="0"/>
      <w:marBottom w:val="0"/>
      <w:divBdr>
        <w:top w:val="none" w:sz="0" w:space="0" w:color="auto"/>
        <w:left w:val="none" w:sz="0" w:space="0" w:color="auto"/>
        <w:bottom w:val="none" w:sz="0" w:space="0" w:color="auto"/>
        <w:right w:val="none" w:sz="0" w:space="0" w:color="auto"/>
      </w:divBdr>
    </w:div>
    <w:div w:id="2132745995">
      <w:bodyDiv w:val="1"/>
      <w:marLeft w:val="0"/>
      <w:marRight w:val="0"/>
      <w:marTop w:val="0"/>
      <w:marBottom w:val="0"/>
      <w:divBdr>
        <w:top w:val="none" w:sz="0" w:space="0" w:color="auto"/>
        <w:left w:val="none" w:sz="0" w:space="0" w:color="auto"/>
        <w:bottom w:val="none" w:sz="0" w:space="0" w:color="auto"/>
        <w:right w:val="none" w:sz="0" w:space="0" w:color="auto"/>
      </w:divBdr>
    </w:div>
    <w:div w:id="214685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5AIRPNAIUNRU-1328258698-19754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https://nokia.sharepoint.com/sites/c5g/5gradio/_layouts/15/DocIdRedir.aspx?ID=5AIRPNAIUNRU-1328258698-19754</Url>
      <Description>5AIRPNAIUNRU-1328258698-19754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19B80-0ADC-453B-ADD8-3CB8FA6EF7F2}">
  <ds:schemaRefs>
    <ds:schemaRef ds:uri="Microsoft.SharePoint.Taxonomy.ContentTypeSync"/>
  </ds:schemaRefs>
</ds:datastoreItem>
</file>

<file path=customXml/itemProps2.xml><?xml version="1.0" encoding="utf-8"?>
<ds:datastoreItem xmlns:ds="http://schemas.openxmlformats.org/officeDocument/2006/customXml" ds:itemID="{344DEEFA-0CE0-4F7B-A066-526916F629EB}">
  <ds:schemaRefs>
    <ds:schemaRef ds:uri="http://schemas.microsoft.com/sharepoint/events"/>
  </ds:schemaRefs>
</ds:datastoreItem>
</file>

<file path=customXml/itemProps3.xml><?xml version="1.0" encoding="utf-8"?>
<ds:datastoreItem xmlns:ds="http://schemas.openxmlformats.org/officeDocument/2006/customXml" ds:itemID="{0D791991-F9A2-4242-B7A3-E99607ECA098}">
  <ds:schemaRefs>
    <ds:schemaRef ds:uri="http://schemas.microsoft.com/sharepoint/v3/contenttype/forms"/>
  </ds:schemaRefs>
</ds:datastoreItem>
</file>

<file path=customXml/itemProps4.xml><?xml version="1.0" encoding="utf-8"?>
<ds:datastoreItem xmlns:ds="http://schemas.openxmlformats.org/officeDocument/2006/customXml" ds:itemID="{84B4A184-FA66-460B-A9C3-8E210936318C}">
  <ds:schemaRefs>
    <ds:schemaRef ds:uri="http://schemas.openxmlformats.org/officeDocument/2006/bibliography"/>
  </ds:schemaRefs>
</ds:datastoreItem>
</file>

<file path=customXml/itemProps5.xml><?xml version="1.0" encoding="utf-8"?>
<ds:datastoreItem xmlns:ds="http://schemas.openxmlformats.org/officeDocument/2006/customXml" ds:itemID="{0BEA9744-E2A3-4A34-BCD8-E78F8B88495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ECA765E5-E932-467D-B539-FC651A65F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6044</Words>
  <Characters>34454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2023-02-17T09:20:00Z</dcterms:created>
  <dcterms:modified xsi:type="dcterms:W3CDTF">2023-02-17T17:58:00Z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121d0f50-e7fd-4d56-ad7c-12f6449ea2cc</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